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24F87" w14:textId="05398AE8" w:rsidR="008A043A" w:rsidRPr="004167C7" w:rsidRDefault="008A043A" w:rsidP="008A043A">
      <w:pPr>
        <w:pBdr>
          <w:bottom w:val="single" w:sz="12" w:space="1" w:color="auto"/>
        </w:pBdr>
        <w:spacing w:after="0"/>
        <w:rPr>
          <w:rFonts w:ascii="Garamond" w:hAnsi="Garamond"/>
          <w:b/>
          <w:color w:val="C00000"/>
          <w:sz w:val="32"/>
          <w:szCs w:val="32"/>
        </w:rPr>
      </w:pPr>
      <w:bookmarkStart w:id="0" w:name="_GoBack"/>
      <w:bookmarkEnd w:id="0"/>
      <w:r>
        <w:rPr>
          <w:rFonts w:ascii="Garamond" w:hAnsi="Garamond"/>
          <w:b/>
          <w:color w:val="C00000"/>
          <w:sz w:val="32"/>
          <w:szCs w:val="32"/>
        </w:rPr>
        <w:t xml:space="preserve">History 300: Research Methods </w:t>
      </w:r>
    </w:p>
    <w:p w14:paraId="4AD19408" w14:textId="77777777" w:rsidR="008A043A" w:rsidRPr="00057B71" w:rsidRDefault="008A043A" w:rsidP="008A043A">
      <w:pPr>
        <w:spacing w:after="0"/>
        <w:rPr>
          <w:rFonts w:ascii="Garamond" w:hAnsi="Garamond"/>
          <w:b/>
          <w:color w:val="C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3"/>
        <w:gridCol w:w="3147"/>
      </w:tblGrid>
      <w:tr w:rsidR="008A043A" w:rsidRPr="00020833" w14:paraId="51FF1BCF" w14:textId="77777777" w:rsidTr="008A043A">
        <w:trPr>
          <w:trHeight w:val="2646"/>
        </w:trPr>
        <w:tc>
          <w:tcPr>
            <w:tcW w:w="7848" w:type="dxa"/>
          </w:tcPr>
          <w:p w14:paraId="1F23B2EA" w14:textId="31A2947C" w:rsidR="008A043A" w:rsidRDefault="008A043A" w:rsidP="008A043A">
            <w:pPr>
              <w:spacing w:line="240" w:lineRule="auto"/>
              <w:rPr>
                <w:rStyle w:val="Emphasis"/>
                <w:rFonts w:ascii="Garamond" w:hAnsi="Garamond"/>
                <w:b/>
                <w:sz w:val="28"/>
                <w:szCs w:val="28"/>
              </w:rPr>
            </w:pPr>
            <w:r w:rsidRPr="00020833">
              <w:rPr>
                <w:rStyle w:val="Emphasis"/>
                <w:rFonts w:ascii="Garamond" w:hAnsi="Garamond"/>
                <w:sz w:val="28"/>
                <w:szCs w:val="28"/>
              </w:rPr>
              <w:t>Course Meetings:</w:t>
            </w:r>
            <w:r w:rsidRPr="00020833">
              <w:rPr>
                <w:rStyle w:val="Emphasis"/>
                <w:rFonts w:ascii="Garamond" w:hAnsi="Garamond"/>
                <w:b/>
                <w:sz w:val="28"/>
                <w:szCs w:val="28"/>
              </w:rPr>
              <w:t xml:space="preserve"> </w:t>
            </w:r>
            <w:r w:rsidR="00794C30">
              <w:rPr>
                <w:rStyle w:val="Emphasis"/>
                <w:rFonts w:ascii="Garamond" w:hAnsi="Garamond"/>
                <w:b/>
                <w:sz w:val="28"/>
                <w:szCs w:val="28"/>
              </w:rPr>
              <w:t>Tuesdays and Thursdays 12:30-1:45pm</w:t>
            </w:r>
          </w:p>
          <w:p w14:paraId="4527310D" w14:textId="17582E99" w:rsidR="00794C30" w:rsidRPr="00020833" w:rsidRDefault="00794C30" w:rsidP="008A043A">
            <w:pPr>
              <w:spacing w:line="240" w:lineRule="auto"/>
              <w:rPr>
                <w:rStyle w:val="Emphasis"/>
                <w:rFonts w:ascii="Garamond" w:hAnsi="Garamond"/>
                <w:b/>
                <w:i w:val="0"/>
                <w:sz w:val="28"/>
                <w:szCs w:val="28"/>
              </w:rPr>
            </w:pPr>
            <w:r>
              <w:rPr>
                <w:rStyle w:val="Emphasis"/>
                <w:rFonts w:ascii="Garamond" w:hAnsi="Garamond"/>
                <w:b/>
                <w:sz w:val="28"/>
                <w:szCs w:val="28"/>
              </w:rPr>
              <w:t>231 Collins Classroom Center</w:t>
            </w:r>
          </w:p>
          <w:p w14:paraId="37938A22" w14:textId="1DD439E1" w:rsidR="008A043A" w:rsidRPr="00020833" w:rsidRDefault="008A043A" w:rsidP="008A043A">
            <w:pPr>
              <w:spacing w:line="240" w:lineRule="auto"/>
              <w:rPr>
                <w:rFonts w:ascii="Garamond" w:hAnsi="Garamond"/>
                <w:b/>
                <w:sz w:val="28"/>
                <w:szCs w:val="28"/>
              </w:rPr>
            </w:pPr>
            <w:r w:rsidRPr="00020833">
              <w:rPr>
                <w:rFonts w:ascii="Garamond" w:hAnsi="Garamond"/>
                <w:sz w:val="28"/>
                <w:szCs w:val="28"/>
              </w:rPr>
              <w:t>Office Hours:</w:t>
            </w:r>
            <w:r w:rsidRPr="00020833">
              <w:rPr>
                <w:rFonts w:ascii="Garamond" w:hAnsi="Garamond"/>
                <w:b/>
                <w:sz w:val="28"/>
                <w:szCs w:val="28"/>
              </w:rPr>
              <w:t xml:space="preserve"> </w:t>
            </w:r>
            <w:r w:rsidR="00794C30">
              <w:rPr>
                <w:rFonts w:ascii="Garamond" w:hAnsi="Garamond"/>
                <w:b/>
                <w:sz w:val="28"/>
                <w:szCs w:val="28"/>
              </w:rPr>
              <w:t>Tuesday, Wednesday, Thursday 2-3pm</w:t>
            </w:r>
          </w:p>
          <w:p w14:paraId="3B92DED8" w14:textId="00EFB7A5" w:rsidR="008A043A" w:rsidRPr="008A043A" w:rsidRDefault="008A043A" w:rsidP="008A043A">
            <w:pPr>
              <w:spacing w:line="240" w:lineRule="auto"/>
              <w:rPr>
                <w:rFonts w:ascii="Garamond" w:hAnsi="Garamond"/>
                <w:b/>
                <w:iCs/>
                <w:sz w:val="28"/>
                <w:szCs w:val="28"/>
              </w:rPr>
            </w:pPr>
            <w:r w:rsidRPr="00020833">
              <w:rPr>
                <w:rFonts w:ascii="Garamond" w:hAnsi="Garamond"/>
                <w:b/>
                <w:sz w:val="28"/>
                <w:szCs w:val="28"/>
              </w:rPr>
              <w:t xml:space="preserve"> (Library 2</w:t>
            </w:r>
            <w:r w:rsidRPr="00020833">
              <w:rPr>
                <w:rFonts w:ascii="Garamond" w:hAnsi="Garamond"/>
                <w:b/>
                <w:sz w:val="28"/>
                <w:szCs w:val="28"/>
                <w:vertAlign w:val="superscript"/>
              </w:rPr>
              <w:t>nd</w:t>
            </w:r>
            <w:r w:rsidRPr="00020833">
              <w:rPr>
                <w:rFonts w:ascii="Garamond" w:hAnsi="Garamond"/>
                <w:b/>
                <w:sz w:val="28"/>
                <w:szCs w:val="28"/>
              </w:rPr>
              <w:t xml:space="preserve"> Floor</w:t>
            </w:r>
            <w:r w:rsidR="00794C30">
              <w:rPr>
                <w:rFonts w:ascii="Garamond" w:hAnsi="Garamond"/>
                <w:b/>
                <w:sz w:val="28"/>
                <w:szCs w:val="28"/>
              </w:rPr>
              <w:t xml:space="preserve"> at the open study tables</w:t>
            </w:r>
            <w:r w:rsidRPr="00020833">
              <w:rPr>
                <w:rFonts w:ascii="Garamond" w:hAnsi="Garamond"/>
                <w:b/>
                <w:sz w:val="28"/>
                <w:szCs w:val="28"/>
              </w:rPr>
              <w:t xml:space="preserve">) </w:t>
            </w:r>
          </w:p>
        </w:tc>
        <w:tc>
          <w:tcPr>
            <w:tcW w:w="3168" w:type="dxa"/>
            <w:tcBorders>
              <w:left w:val="nil"/>
            </w:tcBorders>
          </w:tcPr>
          <w:p w14:paraId="370CD981" w14:textId="39FB63AE" w:rsidR="008A043A" w:rsidRDefault="00206B39" w:rsidP="008A043A">
            <w:pPr>
              <w:spacing w:line="240" w:lineRule="auto"/>
              <w:rPr>
                <w:rFonts w:ascii="Garamond" w:hAnsi="Garamond"/>
                <w:sz w:val="28"/>
                <w:szCs w:val="28"/>
              </w:rPr>
            </w:pPr>
            <w:r>
              <w:rPr>
                <w:rFonts w:ascii="Garamond" w:hAnsi="Garamond"/>
                <w:sz w:val="28"/>
                <w:szCs w:val="28"/>
              </w:rPr>
              <w:t xml:space="preserve">     </w:t>
            </w:r>
            <w:r w:rsidR="008A043A">
              <w:rPr>
                <w:rFonts w:ascii="Garamond" w:hAnsi="Garamond"/>
                <w:sz w:val="28"/>
                <w:szCs w:val="28"/>
              </w:rPr>
              <w:t xml:space="preserve">UWSP – History </w:t>
            </w:r>
            <w:r w:rsidR="008A043A" w:rsidRPr="00020833">
              <w:rPr>
                <w:rFonts w:ascii="Garamond" w:hAnsi="Garamond"/>
                <w:sz w:val="28"/>
                <w:szCs w:val="28"/>
              </w:rPr>
              <w:t>Dep</w:t>
            </w:r>
            <w:r w:rsidR="008A043A">
              <w:rPr>
                <w:rFonts w:ascii="Garamond" w:hAnsi="Garamond"/>
                <w:sz w:val="28"/>
                <w:szCs w:val="28"/>
              </w:rPr>
              <w:t>t.</w:t>
            </w:r>
          </w:p>
          <w:p w14:paraId="05AABE48" w14:textId="488525ED" w:rsidR="008A043A" w:rsidRPr="00020833" w:rsidRDefault="008A043A" w:rsidP="008A043A">
            <w:pPr>
              <w:spacing w:line="240" w:lineRule="auto"/>
              <w:jc w:val="right"/>
              <w:rPr>
                <w:rFonts w:ascii="Garamond" w:hAnsi="Garamond"/>
                <w:sz w:val="28"/>
                <w:szCs w:val="28"/>
              </w:rPr>
            </w:pPr>
            <w:r w:rsidRPr="00020833">
              <w:rPr>
                <w:rFonts w:ascii="Garamond" w:hAnsi="Garamond"/>
                <w:sz w:val="28"/>
                <w:szCs w:val="28"/>
              </w:rPr>
              <w:t>473 CCC</w:t>
            </w:r>
          </w:p>
          <w:p w14:paraId="02528B5B" w14:textId="77777777" w:rsidR="008A043A" w:rsidRPr="00020833" w:rsidRDefault="008A043A" w:rsidP="008A043A">
            <w:pPr>
              <w:spacing w:line="240" w:lineRule="auto"/>
              <w:jc w:val="right"/>
              <w:rPr>
                <w:rFonts w:ascii="Garamond" w:hAnsi="Garamond"/>
                <w:sz w:val="28"/>
                <w:szCs w:val="28"/>
              </w:rPr>
            </w:pPr>
            <w:r w:rsidRPr="00020833">
              <w:rPr>
                <w:rFonts w:ascii="Garamond" w:hAnsi="Garamond"/>
                <w:sz w:val="28"/>
                <w:szCs w:val="28"/>
              </w:rPr>
              <w:t>Dr. Neil Prendergast</w:t>
            </w:r>
          </w:p>
          <w:p w14:paraId="33B8C234" w14:textId="77777777" w:rsidR="008A043A" w:rsidRPr="00020833" w:rsidRDefault="002F734E" w:rsidP="008A043A">
            <w:pPr>
              <w:spacing w:line="240" w:lineRule="auto"/>
              <w:jc w:val="right"/>
              <w:rPr>
                <w:rFonts w:ascii="Garamond" w:hAnsi="Garamond"/>
                <w:b/>
                <w:color w:val="0563C1" w:themeColor="hyperlink"/>
                <w:sz w:val="28"/>
                <w:szCs w:val="28"/>
              </w:rPr>
            </w:pPr>
            <w:hyperlink r:id="rId7" w:history="1">
              <w:r w:rsidR="008A043A" w:rsidRPr="00020833">
                <w:rPr>
                  <w:rStyle w:val="Hyperlink"/>
                  <w:rFonts w:ascii="Garamond" w:hAnsi="Garamond"/>
                  <w:sz w:val="28"/>
                  <w:szCs w:val="28"/>
                </w:rPr>
                <w:t>nprender@uwsp.edu</w:t>
              </w:r>
            </w:hyperlink>
          </w:p>
        </w:tc>
      </w:tr>
    </w:tbl>
    <w:p w14:paraId="42DAB9A7" w14:textId="44852EE8" w:rsidR="008A043A" w:rsidRPr="00020833" w:rsidRDefault="008A043A" w:rsidP="008A043A">
      <w:pPr>
        <w:spacing w:after="0"/>
        <w:rPr>
          <w:rFonts w:ascii="Garamond" w:hAnsi="Garamond"/>
          <w:sz w:val="28"/>
          <w:szCs w:val="28"/>
        </w:rPr>
      </w:pPr>
      <w:r>
        <w:rPr>
          <w:rFonts w:ascii="Garamond" w:hAnsi="Garamond"/>
          <w:b/>
          <w:color w:val="C00000"/>
          <w:sz w:val="28"/>
          <w:szCs w:val="28"/>
        </w:rPr>
        <w:t>How does a work of history get written</w:t>
      </w:r>
      <w:r w:rsidRPr="00020833">
        <w:rPr>
          <w:rFonts w:ascii="Garamond" w:hAnsi="Garamond"/>
          <w:b/>
          <w:color w:val="C00000"/>
          <w:sz w:val="28"/>
          <w:szCs w:val="28"/>
        </w:rPr>
        <w:t>?</w:t>
      </w:r>
    </w:p>
    <w:p w14:paraId="5C111342" w14:textId="77777777" w:rsidR="008A043A" w:rsidRPr="00020833" w:rsidRDefault="008A043A" w:rsidP="008A043A">
      <w:pPr>
        <w:spacing w:after="0"/>
        <w:rPr>
          <w:rFonts w:ascii="Garamond" w:hAnsi="Garamond"/>
          <w:sz w:val="28"/>
          <w:szCs w:val="28"/>
        </w:rPr>
      </w:pPr>
    </w:p>
    <w:p w14:paraId="161CB1C8" w14:textId="5A557B7D" w:rsidR="008A043A" w:rsidRPr="00020833" w:rsidRDefault="008A043A" w:rsidP="008A043A">
      <w:pPr>
        <w:spacing w:after="0"/>
        <w:rPr>
          <w:rFonts w:ascii="Garamond" w:hAnsi="Garamond"/>
          <w:sz w:val="28"/>
          <w:szCs w:val="28"/>
        </w:rPr>
      </w:pPr>
      <w:r w:rsidRPr="00020833">
        <w:rPr>
          <w:rFonts w:ascii="Garamond" w:hAnsi="Garamond"/>
          <w:sz w:val="28"/>
          <w:szCs w:val="28"/>
        </w:rPr>
        <w:t xml:space="preserve">That question is at the root of all we’ll do this semester. </w:t>
      </w:r>
      <w:r>
        <w:rPr>
          <w:rFonts w:ascii="Garamond" w:hAnsi="Garamond"/>
          <w:sz w:val="28"/>
          <w:szCs w:val="28"/>
        </w:rPr>
        <w:t>This course will introduce you to the methods historians use to produce written research, as well as give you the opportunity to try these methods yourself. In fact, much of this course will be “learning by doing.”</w:t>
      </w:r>
    </w:p>
    <w:p w14:paraId="65DD0139" w14:textId="77777777" w:rsidR="008A043A" w:rsidRPr="00020833" w:rsidRDefault="008A043A" w:rsidP="008A043A">
      <w:pPr>
        <w:spacing w:after="0"/>
        <w:rPr>
          <w:rFonts w:ascii="Garamond" w:hAnsi="Garamond"/>
          <w:sz w:val="28"/>
          <w:szCs w:val="28"/>
        </w:rPr>
      </w:pPr>
    </w:p>
    <w:p w14:paraId="6A84D10E" w14:textId="4EF04C0C" w:rsidR="008A043A" w:rsidRPr="00020833" w:rsidRDefault="008A043A" w:rsidP="008A043A">
      <w:pPr>
        <w:spacing w:after="0"/>
        <w:rPr>
          <w:rFonts w:ascii="Garamond" w:hAnsi="Garamond"/>
          <w:sz w:val="28"/>
          <w:szCs w:val="28"/>
        </w:rPr>
      </w:pPr>
      <w:r w:rsidRPr="00020833">
        <w:rPr>
          <w:rFonts w:ascii="Garamond" w:hAnsi="Garamond"/>
          <w:sz w:val="28"/>
          <w:szCs w:val="28"/>
        </w:rPr>
        <w:t>In this class, we</w:t>
      </w:r>
      <w:r w:rsidR="00206B39">
        <w:rPr>
          <w:rFonts w:ascii="Garamond" w:hAnsi="Garamond"/>
          <w:sz w:val="28"/>
          <w:szCs w:val="28"/>
        </w:rPr>
        <w:t xml:space="preserve"> will examine how historians create a usable past for the public. While we might think of writing history as compiling primary sources into a neat storyline, that work is </w:t>
      </w:r>
      <w:proofErr w:type="gramStart"/>
      <w:r w:rsidR="00206B39">
        <w:rPr>
          <w:rFonts w:ascii="Garamond" w:hAnsi="Garamond"/>
          <w:sz w:val="28"/>
          <w:szCs w:val="28"/>
        </w:rPr>
        <w:t>actually just</w:t>
      </w:r>
      <w:proofErr w:type="gramEnd"/>
      <w:r w:rsidR="00206B39">
        <w:rPr>
          <w:rFonts w:ascii="Garamond" w:hAnsi="Garamond"/>
          <w:sz w:val="28"/>
          <w:szCs w:val="28"/>
        </w:rPr>
        <w:t xml:space="preserve"> part of the historian’s task. </w:t>
      </w:r>
      <w:proofErr w:type="gramStart"/>
      <w:r w:rsidR="00206B39">
        <w:rPr>
          <w:rFonts w:ascii="Garamond" w:hAnsi="Garamond"/>
          <w:sz w:val="28"/>
          <w:szCs w:val="28"/>
        </w:rPr>
        <w:t>Certainly</w:t>
      </w:r>
      <w:proofErr w:type="gramEnd"/>
      <w:r w:rsidR="00206B39">
        <w:rPr>
          <w:rFonts w:ascii="Garamond" w:hAnsi="Garamond"/>
          <w:sz w:val="28"/>
          <w:szCs w:val="28"/>
        </w:rPr>
        <w:t xml:space="preserve"> reading sources in the archive comprises an essential element of history, as does careful footnoting—and, to be sure, this course will train you in such work</w:t>
      </w:r>
      <w:r w:rsidR="00455F1D">
        <w:rPr>
          <w:rFonts w:ascii="Garamond" w:hAnsi="Garamond"/>
          <w:sz w:val="28"/>
          <w:szCs w:val="28"/>
        </w:rPr>
        <w:t>—but writing history also means putting your research into conversation with that of other scholars.</w:t>
      </w:r>
    </w:p>
    <w:p w14:paraId="0454EEC4" w14:textId="77777777" w:rsidR="008A043A" w:rsidRPr="00020833" w:rsidRDefault="008A043A" w:rsidP="008A043A">
      <w:pPr>
        <w:spacing w:after="0"/>
        <w:rPr>
          <w:rFonts w:ascii="Garamond" w:hAnsi="Garamond"/>
          <w:sz w:val="28"/>
          <w:szCs w:val="28"/>
        </w:rPr>
      </w:pPr>
    </w:p>
    <w:p w14:paraId="49587F2A" w14:textId="519E8E61" w:rsidR="008A043A" w:rsidRPr="00020833" w:rsidRDefault="00455F1D" w:rsidP="008A043A">
      <w:pPr>
        <w:spacing w:after="0"/>
        <w:rPr>
          <w:rFonts w:ascii="Garamond" w:hAnsi="Garamond"/>
          <w:sz w:val="28"/>
          <w:szCs w:val="28"/>
        </w:rPr>
      </w:pPr>
      <w:r>
        <w:rPr>
          <w:rFonts w:ascii="Garamond" w:hAnsi="Garamond"/>
          <w:sz w:val="28"/>
          <w:szCs w:val="28"/>
        </w:rPr>
        <w:t xml:space="preserve">“Scholarly conversation” is a term that always makes me cringe. (All I can envision is tweed, pipe breath, and more tweed.) But the term means something important, something I have found worth dedicating most of the hours of my professional life: building a large, relevant set of reliable knowledge. </w:t>
      </w:r>
      <w:r w:rsidR="00522103">
        <w:rPr>
          <w:rFonts w:ascii="Garamond" w:hAnsi="Garamond"/>
          <w:sz w:val="28"/>
          <w:szCs w:val="28"/>
        </w:rPr>
        <w:t>Think of that. In our era of twenty-four cycles of fake news, an alternative way of thinking and learning exists. In this course, I welcome you to the club of people who patiently reason.</w:t>
      </w:r>
    </w:p>
    <w:p w14:paraId="63133D4E" w14:textId="77777777" w:rsidR="008A043A" w:rsidRPr="00020833" w:rsidRDefault="008A043A" w:rsidP="008A043A">
      <w:pPr>
        <w:pStyle w:val="Body1"/>
        <w:rPr>
          <w:rFonts w:ascii="Garamond" w:hAnsi="Garamond"/>
          <w:sz w:val="28"/>
          <w:szCs w:val="28"/>
        </w:rPr>
      </w:pPr>
    </w:p>
    <w:tbl>
      <w:tblPr>
        <w:tblStyle w:val="TableGrid"/>
        <w:tblW w:w="0" w:type="auto"/>
        <w:shd w:val="pct5" w:color="auto" w:fill="auto"/>
        <w:tblLook w:val="04A0" w:firstRow="1" w:lastRow="0" w:firstColumn="1" w:lastColumn="0" w:noHBand="0" w:noVBand="1"/>
      </w:tblPr>
      <w:tblGrid>
        <w:gridCol w:w="10682"/>
      </w:tblGrid>
      <w:tr w:rsidR="008A043A" w:rsidRPr="00020833" w14:paraId="126B33F9" w14:textId="77777777" w:rsidTr="00522103">
        <w:trPr>
          <w:trHeight w:val="53"/>
        </w:trPr>
        <w:tc>
          <w:tcPr>
            <w:tcW w:w="10682" w:type="dxa"/>
            <w:shd w:val="pct5" w:color="auto" w:fill="auto"/>
          </w:tcPr>
          <w:p w14:paraId="7423CB60" w14:textId="77777777" w:rsidR="008A043A" w:rsidRPr="00020833" w:rsidRDefault="008A043A" w:rsidP="007213C4">
            <w:pPr>
              <w:pStyle w:val="Body1"/>
              <w:rPr>
                <w:rFonts w:ascii="Garamond" w:hAnsi="Garamond"/>
                <w:b/>
                <w:sz w:val="28"/>
                <w:szCs w:val="28"/>
              </w:rPr>
            </w:pPr>
          </w:p>
          <w:p w14:paraId="1C3E0D40" w14:textId="77777777" w:rsidR="008A043A" w:rsidRPr="00020833" w:rsidRDefault="008A043A" w:rsidP="007213C4">
            <w:pPr>
              <w:pStyle w:val="Body1"/>
              <w:rPr>
                <w:rFonts w:ascii="Garamond" w:hAnsi="Garamond"/>
                <w:sz w:val="28"/>
                <w:szCs w:val="28"/>
              </w:rPr>
            </w:pPr>
            <w:r w:rsidRPr="00020833">
              <w:rPr>
                <w:rFonts w:ascii="Garamond" w:hAnsi="Garamond"/>
                <w:b/>
                <w:sz w:val="28"/>
                <w:szCs w:val="28"/>
              </w:rPr>
              <w:t>Enduring Understandings</w:t>
            </w:r>
            <w:r w:rsidRPr="00020833">
              <w:rPr>
                <w:rFonts w:ascii="Garamond" w:hAnsi="Garamond"/>
                <w:sz w:val="28"/>
                <w:szCs w:val="28"/>
              </w:rPr>
              <w:t xml:space="preserve">: </w:t>
            </w:r>
          </w:p>
          <w:p w14:paraId="138F0EF8" w14:textId="77777777" w:rsidR="008A043A" w:rsidRPr="00020833" w:rsidRDefault="008A043A" w:rsidP="007213C4">
            <w:pPr>
              <w:pStyle w:val="Body1"/>
              <w:ind w:left="720"/>
              <w:rPr>
                <w:rFonts w:ascii="Garamond" w:hAnsi="Garamond"/>
                <w:sz w:val="28"/>
                <w:szCs w:val="28"/>
              </w:rPr>
            </w:pPr>
          </w:p>
          <w:p w14:paraId="723DF4D7" w14:textId="3CE5E3C8" w:rsidR="008A043A" w:rsidRPr="00020833" w:rsidRDefault="008C670D" w:rsidP="007213C4">
            <w:pPr>
              <w:pStyle w:val="Body1"/>
              <w:ind w:left="720"/>
              <w:rPr>
                <w:rFonts w:ascii="Garamond" w:hAnsi="Garamond"/>
                <w:sz w:val="28"/>
                <w:szCs w:val="28"/>
              </w:rPr>
            </w:pPr>
            <w:r>
              <w:rPr>
                <w:rFonts w:ascii="Garamond" w:hAnsi="Garamond"/>
                <w:sz w:val="28"/>
                <w:szCs w:val="28"/>
              </w:rPr>
              <w:t>Historical writing is an evidence-based discussion among scholars across time.</w:t>
            </w:r>
          </w:p>
          <w:p w14:paraId="4DE6D783" w14:textId="77777777" w:rsidR="008A043A" w:rsidRPr="00020833" w:rsidRDefault="008A043A" w:rsidP="007213C4">
            <w:pPr>
              <w:pStyle w:val="Body1"/>
              <w:rPr>
                <w:rFonts w:ascii="Garamond" w:hAnsi="Garamond"/>
                <w:sz w:val="28"/>
                <w:szCs w:val="28"/>
              </w:rPr>
            </w:pPr>
          </w:p>
          <w:p w14:paraId="2BE69CB9" w14:textId="24F9DEBB" w:rsidR="008A043A" w:rsidRDefault="008A043A" w:rsidP="007213C4">
            <w:pPr>
              <w:pStyle w:val="Body1"/>
              <w:rPr>
                <w:rFonts w:ascii="Garamond" w:hAnsi="Garamond"/>
                <w:sz w:val="28"/>
                <w:szCs w:val="28"/>
              </w:rPr>
            </w:pPr>
            <w:r w:rsidRPr="00020833">
              <w:rPr>
                <w:rFonts w:ascii="Garamond" w:hAnsi="Garamond"/>
                <w:b/>
                <w:sz w:val="28"/>
                <w:szCs w:val="28"/>
              </w:rPr>
              <w:t>Learning Outcomes</w:t>
            </w:r>
            <w:r w:rsidRPr="00020833">
              <w:rPr>
                <w:rFonts w:ascii="Garamond" w:hAnsi="Garamond"/>
                <w:sz w:val="28"/>
                <w:szCs w:val="28"/>
              </w:rPr>
              <w:t>: After taking this course, students will be able to:</w:t>
            </w:r>
          </w:p>
          <w:p w14:paraId="20E28447" w14:textId="77777777" w:rsidR="008C670D" w:rsidRPr="00020833" w:rsidRDefault="008C670D" w:rsidP="007213C4">
            <w:pPr>
              <w:pStyle w:val="Body1"/>
              <w:rPr>
                <w:rFonts w:ascii="Garamond" w:hAnsi="Garamond"/>
                <w:sz w:val="28"/>
                <w:szCs w:val="28"/>
              </w:rPr>
            </w:pPr>
          </w:p>
          <w:p w14:paraId="1C1C9E0F" w14:textId="74009143" w:rsidR="008A043A" w:rsidRPr="008C670D" w:rsidRDefault="008C670D" w:rsidP="007213C4">
            <w:pPr>
              <w:pStyle w:val="Body1"/>
              <w:numPr>
                <w:ilvl w:val="0"/>
                <w:numId w:val="1"/>
              </w:numPr>
              <w:ind w:hanging="360"/>
              <w:rPr>
                <w:rFonts w:ascii="Garamond" w:hAnsi="Garamond"/>
                <w:sz w:val="28"/>
                <w:szCs w:val="28"/>
              </w:rPr>
            </w:pPr>
            <w:r w:rsidRPr="008C670D">
              <w:rPr>
                <w:rFonts w:ascii="Garamond" w:hAnsi="Garamond"/>
                <w:sz w:val="28"/>
                <w:szCs w:val="28"/>
              </w:rPr>
              <w:t>Conduct archival research</w:t>
            </w:r>
          </w:p>
          <w:p w14:paraId="3FA20B80" w14:textId="0637D1B8" w:rsidR="008A043A" w:rsidRPr="008C670D" w:rsidRDefault="008C670D" w:rsidP="00522103">
            <w:pPr>
              <w:pStyle w:val="Body1"/>
              <w:numPr>
                <w:ilvl w:val="0"/>
                <w:numId w:val="1"/>
              </w:numPr>
              <w:ind w:hanging="360"/>
              <w:rPr>
                <w:rFonts w:ascii="Garamond" w:hAnsi="Garamond"/>
                <w:sz w:val="28"/>
                <w:szCs w:val="28"/>
              </w:rPr>
            </w:pPr>
            <w:r w:rsidRPr="008C670D">
              <w:rPr>
                <w:rFonts w:ascii="Garamond" w:hAnsi="Garamond"/>
                <w:sz w:val="28"/>
                <w:szCs w:val="28"/>
              </w:rPr>
              <w:t>Write a research paper that meets basic standards in the discipline of history</w:t>
            </w:r>
          </w:p>
          <w:p w14:paraId="469FF4FB" w14:textId="77777777" w:rsidR="008A043A" w:rsidRPr="00020833" w:rsidRDefault="008A043A" w:rsidP="007213C4">
            <w:pPr>
              <w:pStyle w:val="Body1"/>
              <w:rPr>
                <w:rFonts w:ascii="Garamond" w:hAnsi="Garamond"/>
                <w:sz w:val="28"/>
                <w:szCs w:val="28"/>
              </w:rPr>
            </w:pPr>
          </w:p>
          <w:p w14:paraId="018625F7" w14:textId="77777777" w:rsidR="008A043A" w:rsidRPr="00020833" w:rsidRDefault="008A043A" w:rsidP="00522103">
            <w:pPr>
              <w:pStyle w:val="Body1"/>
              <w:rPr>
                <w:rFonts w:ascii="Garamond" w:hAnsi="Garamond"/>
                <w:sz w:val="28"/>
                <w:szCs w:val="28"/>
              </w:rPr>
            </w:pPr>
          </w:p>
        </w:tc>
      </w:tr>
    </w:tbl>
    <w:tbl>
      <w:tblPr>
        <w:tblStyle w:val="TableGrid"/>
        <w:tblpPr w:leftFromText="180" w:rightFromText="180" w:vertAnchor="text" w:horzAnchor="margin" w:tblpY="-139"/>
        <w:tblOverlap w:val="never"/>
        <w:tblW w:w="0" w:type="auto"/>
        <w:tblLook w:val="04A0" w:firstRow="1" w:lastRow="0" w:firstColumn="1" w:lastColumn="0" w:noHBand="0" w:noVBand="1"/>
      </w:tblPr>
      <w:tblGrid>
        <w:gridCol w:w="7195"/>
        <w:gridCol w:w="3595"/>
      </w:tblGrid>
      <w:tr w:rsidR="00743861" w14:paraId="74409422" w14:textId="77777777" w:rsidTr="006F7D90">
        <w:tc>
          <w:tcPr>
            <w:tcW w:w="7195" w:type="dxa"/>
            <w:tcBorders>
              <w:bottom w:val="nil"/>
            </w:tcBorders>
            <w:shd w:val="clear" w:color="auto" w:fill="D9E2F3" w:themeFill="accent1" w:themeFillTint="33"/>
          </w:tcPr>
          <w:p w14:paraId="35B596A0" w14:textId="77777777" w:rsidR="008A043A" w:rsidRDefault="008A043A" w:rsidP="007213C4">
            <w:pPr>
              <w:pStyle w:val="Body1"/>
              <w:rPr>
                <w:rFonts w:ascii="Garamond" w:hAnsi="Garamond"/>
                <w:b/>
                <w:sz w:val="28"/>
                <w:szCs w:val="28"/>
              </w:rPr>
            </w:pPr>
          </w:p>
          <w:p w14:paraId="3E5A1180" w14:textId="77777777" w:rsidR="00183AF5" w:rsidRDefault="008A043A" w:rsidP="007213C4">
            <w:pPr>
              <w:pStyle w:val="Body1"/>
              <w:rPr>
                <w:rFonts w:ascii="Garamond" w:hAnsi="Garamond"/>
                <w:sz w:val="28"/>
                <w:szCs w:val="28"/>
              </w:rPr>
            </w:pPr>
            <w:r w:rsidRPr="00020833">
              <w:rPr>
                <w:rFonts w:ascii="Garamond" w:hAnsi="Garamond"/>
                <w:b/>
                <w:sz w:val="28"/>
                <w:szCs w:val="28"/>
              </w:rPr>
              <w:t>Course Structure and Assignments</w:t>
            </w:r>
            <w:r>
              <w:rPr>
                <w:rFonts w:ascii="Garamond" w:hAnsi="Garamond"/>
                <w:b/>
                <w:sz w:val="28"/>
                <w:szCs w:val="28"/>
              </w:rPr>
              <w:t>:</w:t>
            </w:r>
            <w:r w:rsidR="00D86CC8">
              <w:rPr>
                <w:rFonts w:ascii="Garamond" w:hAnsi="Garamond"/>
                <w:sz w:val="28"/>
                <w:szCs w:val="28"/>
              </w:rPr>
              <w:t xml:space="preserve"> Case studies, then your own turn researching</w:t>
            </w:r>
            <w:r w:rsidR="00436A52">
              <w:rPr>
                <w:rFonts w:ascii="Garamond" w:hAnsi="Garamond"/>
                <w:sz w:val="28"/>
                <w:szCs w:val="28"/>
              </w:rPr>
              <w:t xml:space="preserve">: that is the basic shape of the semester. </w:t>
            </w:r>
          </w:p>
          <w:p w14:paraId="57AFED9B" w14:textId="77777777" w:rsidR="00183AF5" w:rsidRDefault="00183AF5" w:rsidP="007213C4">
            <w:pPr>
              <w:pStyle w:val="Body1"/>
              <w:rPr>
                <w:rFonts w:ascii="Garamond" w:hAnsi="Garamond"/>
                <w:sz w:val="28"/>
                <w:szCs w:val="28"/>
              </w:rPr>
            </w:pPr>
          </w:p>
          <w:p w14:paraId="12603BD3" w14:textId="2FB6D1B3" w:rsidR="008A043A" w:rsidRDefault="00436A52" w:rsidP="007213C4">
            <w:pPr>
              <w:pStyle w:val="Body1"/>
              <w:rPr>
                <w:rFonts w:ascii="Garamond" w:hAnsi="Garamond"/>
                <w:sz w:val="28"/>
                <w:szCs w:val="28"/>
              </w:rPr>
            </w:pPr>
            <w:r>
              <w:rPr>
                <w:rFonts w:ascii="Garamond" w:hAnsi="Garamond"/>
                <w:sz w:val="28"/>
                <w:szCs w:val="28"/>
              </w:rPr>
              <w:t>With the case studies, I will walk you through how particular elements of researching are present in a scholarly conversation.</w:t>
            </w:r>
            <w:r w:rsidR="00183AF5">
              <w:rPr>
                <w:rFonts w:ascii="Garamond" w:hAnsi="Garamond"/>
                <w:sz w:val="28"/>
                <w:szCs w:val="28"/>
              </w:rPr>
              <w:t xml:space="preserve"> </w:t>
            </w:r>
            <w:r>
              <w:rPr>
                <w:rFonts w:ascii="Garamond" w:hAnsi="Garamond"/>
                <w:sz w:val="28"/>
                <w:szCs w:val="28"/>
              </w:rPr>
              <w:t>We will look at how historians have written about the cutover districts of northern Wisconsin, the union strikes at the Kohler Company in eastern Wisconsin, and the community organizing at the toxic Love Canal site in upstate New York. I chose these case studies because they offer us examples of historical work in many subfields: gender, class,</w:t>
            </w:r>
            <w:r w:rsidR="00183AF5">
              <w:rPr>
                <w:rFonts w:ascii="Garamond" w:hAnsi="Garamond"/>
                <w:sz w:val="28"/>
                <w:szCs w:val="28"/>
              </w:rPr>
              <w:t xml:space="preserve"> environmental, political, and labor history, as well as the histories of race and religion. There will be something for everyone.</w:t>
            </w:r>
          </w:p>
          <w:p w14:paraId="13977B26" w14:textId="355C2058" w:rsidR="00183AF5" w:rsidRDefault="00183AF5" w:rsidP="007213C4">
            <w:pPr>
              <w:pStyle w:val="Body1"/>
              <w:rPr>
                <w:rFonts w:ascii="Garamond" w:hAnsi="Garamond"/>
                <w:sz w:val="28"/>
                <w:szCs w:val="28"/>
              </w:rPr>
            </w:pPr>
          </w:p>
          <w:p w14:paraId="2A51AB02" w14:textId="36F9F23E" w:rsidR="00183AF5" w:rsidRDefault="00183AF5" w:rsidP="007213C4">
            <w:pPr>
              <w:pStyle w:val="Body1"/>
              <w:rPr>
                <w:rFonts w:ascii="Garamond" w:hAnsi="Garamond"/>
                <w:sz w:val="28"/>
                <w:szCs w:val="28"/>
              </w:rPr>
            </w:pPr>
            <w:r>
              <w:rPr>
                <w:rFonts w:ascii="Garamond" w:hAnsi="Garamond"/>
                <w:sz w:val="28"/>
                <w:szCs w:val="28"/>
              </w:rPr>
              <w:t xml:space="preserve">During the case studies, there will be a </w:t>
            </w:r>
            <w:r w:rsidRPr="00031681">
              <w:rPr>
                <w:rFonts w:ascii="Garamond" w:hAnsi="Garamond"/>
                <w:sz w:val="28"/>
                <w:szCs w:val="28"/>
                <w:u w:val="single"/>
              </w:rPr>
              <w:t>daily assignment</w:t>
            </w:r>
            <w:r>
              <w:rPr>
                <w:rFonts w:ascii="Garamond" w:hAnsi="Garamond"/>
                <w:sz w:val="28"/>
                <w:szCs w:val="28"/>
              </w:rPr>
              <w:t xml:space="preserve"> for each of our class meetings.</w:t>
            </w:r>
            <w:r w:rsidR="003157E4">
              <w:rPr>
                <w:rFonts w:ascii="Garamond" w:hAnsi="Garamond"/>
                <w:sz w:val="28"/>
                <w:szCs w:val="28"/>
              </w:rPr>
              <w:t xml:space="preserve"> Details will be available in class.</w:t>
            </w:r>
            <w:r w:rsidR="008C2971">
              <w:rPr>
                <w:rFonts w:ascii="Garamond" w:hAnsi="Garamond"/>
                <w:sz w:val="28"/>
                <w:szCs w:val="28"/>
              </w:rPr>
              <w:t xml:space="preserve"> (12 total @ 5 points each = 60 course points out of 200 total)</w:t>
            </w:r>
          </w:p>
          <w:p w14:paraId="5942E3CA" w14:textId="7629A4FB" w:rsidR="00183AF5" w:rsidRDefault="00183AF5" w:rsidP="007213C4">
            <w:pPr>
              <w:pStyle w:val="Body1"/>
              <w:rPr>
                <w:rFonts w:ascii="Garamond" w:hAnsi="Garamond"/>
                <w:sz w:val="28"/>
                <w:szCs w:val="28"/>
              </w:rPr>
            </w:pPr>
          </w:p>
          <w:p w14:paraId="50ADB686" w14:textId="01DB4651" w:rsidR="003157E4" w:rsidRPr="00020833" w:rsidRDefault="00183AF5" w:rsidP="007213C4">
            <w:pPr>
              <w:pStyle w:val="Body1"/>
              <w:rPr>
                <w:rFonts w:ascii="Garamond" w:hAnsi="Garamond"/>
                <w:sz w:val="28"/>
                <w:szCs w:val="28"/>
              </w:rPr>
            </w:pPr>
            <w:r>
              <w:rPr>
                <w:rFonts w:ascii="Garamond" w:hAnsi="Garamond"/>
                <w:sz w:val="28"/>
                <w:szCs w:val="28"/>
              </w:rPr>
              <w:t>When you begin researching on your own, you will select one of the three case studies and delve deeper into it. I will have more to share about this arrangement, but for now, note that you will not be able to select any topic under the sun</w:t>
            </w:r>
            <w:r w:rsidR="003157E4">
              <w:rPr>
                <w:rFonts w:ascii="Garamond" w:hAnsi="Garamond"/>
                <w:sz w:val="28"/>
                <w:szCs w:val="28"/>
              </w:rPr>
              <w:t>.</w:t>
            </w:r>
            <w:r w:rsidR="002437E4">
              <w:rPr>
                <w:rFonts w:ascii="Garamond" w:hAnsi="Garamond"/>
                <w:sz w:val="28"/>
                <w:szCs w:val="28"/>
              </w:rPr>
              <w:t xml:space="preserve"> </w:t>
            </w:r>
            <w:r w:rsidR="003157E4">
              <w:rPr>
                <w:rFonts w:ascii="Garamond" w:hAnsi="Garamond"/>
                <w:sz w:val="28"/>
                <w:szCs w:val="28"/>
              </w:rPr>
              <w:t xml:space="preserve">As you research, </w:t>
            </w:r>
            <w:r w:rsidR="009F4C2F">
              <w:rPr>
                <w:rFonts w:ascii="Garamond" w:hAnsi="Garamond"/>
                <w:sz w:val="28"/>
                <w:szCs w:val="28"/>
              </w:rPr>
              <w:t xml:space="preserve">six </w:t>
            </w:r>
            <w:r w:rsidR="003157E4">
              <w:rPr>
                <w:rFonts w:ascii="Garamond" w:hAnsi="Garamond"/>
                <w:sz w:val="28"/>
                <w:szCs w:val="28"/>
              </w:rPr>
              <w:t>intermittent assig</w:t>
            </w:r>
            <w:r w:rsidR="009F4C2F">
              <w:rPr>
                <w:rFonts w:ascii="Garamond" w:hAnsi="Garamond"/>
                <w:sz w:val="28"/>
                <w:szCs w:val="28"/>
              </w:rPr>
              <w:t>nments will keep you on track. More d</w:t>
            </w:r>
            <w:r w:rsidR="003157E4">
              <w:rPr>
                <w:rFonts w:ascii="Garamond" w:hAnsi="Garamond"/>
                <w:sz w:val="28"/>
                <w:szCs w:val="28"/>
              </w:rPr>
              <w:t>etails will be available on assignment sheets.</w:t>
            </w:r>
          </w:p>
          <w:p w14:paraId="10E3D895" w14:textId="77777777" w:rsidR="008A043A" w:rsidRDefault="008A043A" w:rsidP="007213C4">
            <w:pPr>
              <w:pStyle w:val="Body1"/>
              <w:rPr>
                <w:rFonts w:ascii="Garamond" w:hAnsi="Garamond"/>
                <w:b/>
                <w:sz w:val="28"/>
                <w:szCs w:val="28"/>
              </w:rPr>
            </w:pPr>
          </w:p>
        </w:tc>
        <w:tc>
          <w:tcPr>
            <w:tcW w:w="3595" w:type="dxa"/>
            <w:tcBorders>
              <w:bottom w:val="single" w:sz="4" w:space="0" w:color="auto"/>
            </w:tcBorders>
            <w:shd w:val="clear" w:color="auto" w:fill="E2EFD9" w:themeFill="accent6" w:themeFillTint="33"/>
          </w:tcPr>
          <w:p w14:paraId="0FF8982F" w14:textId="77777777" w:rsidR="008A043A" w:rsidRDefault="008A043A" w:rsidP="007213C4">
            <w:pPr>
              <w:pStyle w:val="Body1"/>
              <w:rPr>
                <w:rFonts w:ascii="Garamond" w:hAnsi="Garamond"/>
                <w:b/>
                <w:sz w:val="28"/>
                <w:szCs w:val="28"/>
              </w:rPr>
            </w:pPr>
          </w:p>
          <w:p w14:paraId="4EF30490" w14:textId="1EAC4199" w:rsidR="008A043A" w:rsidRDefault="008A043A" w:rsidP="007213C4">
            <w:pPr>
              <w:pStyle w:val="Body1"/>
              <w:jc w:val="center"/>
              <w:rPr>
                <w:rFonts w:ascii="Garamond" w:hAnsi="Garamond"/>
                <w:b/>
                <w:sz w:val="28"/>
                <w:szCs w:val="28"/>
              </w:rPr>
            </w:pPr>
          </w:p>
          <w:p w14:paraId="4E3882E1" w14:textId="77777777" w:rsidR="00743861" w:rsidRPr="00CB312C" w:rsidRDefault="00743861" w:rsidP="00743861">
            <w:pPr>
              <w:pStyle w:val="Body1"/>
              <w:jc w:val="center"/>
              <w:rPr>
                <w:rFonts w:ascii="Garamond" w:hAnsi="Garamond"/>
                <w:b/>
                <w:i/>
                <w:sz w:val="28"/>
                <w:szCs w:val="28"/>
              </w:rPr>
            </w:pPr>
            <w:r w:rsidRPr="00CB312C">
              <w:rPr>
                <w:rFonts w:ascii="Garamond" w:hAnsi="Garamond"/>
                <w:b/>
                <w:i/>
                <w:sz w:val="28"/>
                <w:szCs w:val="28"/>
              </w:rPr>
              <w:t xml:space="preserve">What </w:t>
            </w:r>
            <w:r>
              <w:rPr>
                <w:rFonts w:ascii="Garamond" w:hAnsi="Garamond"/>
                <w:b/>
                <w:i/>
                <w:sz w:val="28"/>
                <w:szCs w:val="28"/>
              </w:rPr>
              <w:t>do historians do at archives</w:t>
            </w:r>
            <w:r w:rsidRPr="00CB312C">
              <w:rPr>
                <w:rFonts w:ascii="Garamond" w:hAnsi="Garamond"/>
                <w:b/>
                <w:i/>
                <w:sz w:val="28"/>
                <w:szCs w:val="28"/>
              </w:rPr>
              <w:t>?</w:t>
            </w:r>
          </w:p>
          <w:p w14:paraId="6901CF19" w14:textId="77777777" w:rsidR="00743861" w:rsidRPr="00CB312C" w:rsidRDefault="00743861" w:rsidP="00743861">
            <w:pPr>
              <w:pStyle w:val="Body1"/>
              <w:jc w:val="center"/>
              <w:rPr>
                <w:rFonts w:ascii="Garamond" w:hAnsi="Garamond"/>
                <w:b/>
                <w:i/>
                <w:sz w:val="28"/>
                <w:szCs w:val="28"/>
              </w:rPr>
            </w:pPr>
          </w:p>
          <w:p w14:paraId="0572D85D" w14:textId="77777777" w:rsidR="00743861" w:rsidRPr="00CB312C" w:rsidRDefault="00743861" w:rsidP="00743861">
            <w:pPr>
              <w:pStyle w:val="Body1"/>
              <w:jc w:val="center"/>
              <w:rPr>
                <w:rFonts w:ascii="Garamond" w:hAnsi="Garamond"/>
                <w:b/>
                <w:i/>
                <w:sz w:val="28"/>
                <w:szCs w:val="28"/>
              </w:rPr>
            </w:pPr>
            <w:r w:rsidRPr="00CB312C">
              <w:rPr>
                <w:rFonts w:ascii="Garamond" w:hAnsi="Garamond"/>
                <w:b/>
                <w:i/>
                <w:sz w:val="28"/>
                <w:szCs w:val="28"/>
              </w:rPr>
              <w:t xml:space="preserve">How </w:t>
            </w:r>
            <w:r>
              <w:rPr>
                <w:rFonts w:ascii="Garamond" w:hAnsi="Garamond"/>
                <w:b/>
                <w:i/>
                <w:sz w:val="28"/>
                <w:szCs w:val="28"/>
              </w:rPr>
              <w:t>do I cite information</w:t>
            </w:r>
            <w:r w:rsidRPr="00CB312C">
              <w:rPr>
                <w:rFonts w:ascii="Garamond" w:hAnsi="Garamond"/>
                <w:b/>
                <w:i/>
                <w:sz w:val="28"/>
                <w:szCs w:val="28"/>
              </w:rPr>
              <w:t>?</w:t>
            </w:r>
          </w:p>
          <w:p w14:paraId="21E318F1" w14:textId="77777777" w:rsidR="00743861" w:rsidRPr="00CB312C" w:rsidRDefault="00743861" w:rsidP="00743861">
            <w:pPr>
              <w:pStyle w:val="Body1"/>
              <w:jc w:val="center"/>
              <w:rPr>
                <w:rFonts w:ascii="Garamond" w:hAnsi="Garamond"/>
                <w:b/>
                <w:i/>
                <w:sz w:val="28"/>
                <w:szCs w:val="28"/>
              </w:rPr>
            </w:pPr>
          </w:p>
          <w:p w14:paraId="20408F06" w14:textId="77777777" w:rsidR="00743861" w:rsidRPr="00CB312C" w:rsidRDefault="00743861" w:rsidP="00743861">
            <w:pPr>
              <w:pStyle w:val="Body1"/>
              <w:jc w:val="center"/>
              <w:rPr>
                <w:rFonts w:ascii="Garamond" w:hAnsi="Garamond"/>
                <w:b/>
                <w:i/>
                <w:sz w:val="28"/>
                <w:szCs w:val="28"/>
              </w:rPr>
            </w:pPr>
            <w:r w:rsidRPr="00CB312C">
              <w:rPr>
                <w:rFonts w:ascii="Garamond" w:hAnsi="Garamond"/>
                <w:b/>
                <w:i/>
                <w:sz w:val="28"/>
                <w:szCs w:val="28"/>
              </w:rPr>
              <w:t xml:space="preserve">What </w:t>
            </w:r>
            <w:r>
              <w:rPr>
                <w:rFonts w:ascii="Garamond" w:hAnsi="Garamond"/>
                <w:b/>
                <w:i/>
                <w:sz w:val="28"/>
                <w:szCs w:val="28"/>
              </w:rPr>
              <w:t>does “historiography” mean and who would say such a word</w:t>
            </w:r>
            <w:r w:rsidRPr="00CB312C">
              <w:rPr>
                <w:rFonts w:ascii="Garamond" w:hAnsi="Garamond"/>
                <w:b/>
                <w:i/>
                <w:sz w:val="28"/>
                <w:szCs w:val="28"/>
              </w:rPr>
              <w:t>?</w:t>
            </w:r>
          </w:p>
          <w:p w14:paraId="67BB98DE" w14:textId="77777777" w:rsidR="00743861" w:rsidRPr="00CB312C" w:rsidRDefault="00743861" w:rsidP="00743861">
            <w:pPr>
              <w:pStyle w:val="Body1"/>
              <w:jc w:val="center"/>
              <w:rPr>
                <w:rFonts w:ascii="Garamond" w:hAnsi="Garamond"/>
                <w:b/>
                <w:i/>
                <w:sz w:val="28"/>
                <w:szCs w:val="28"/>
              </w:rPr>
            </w:pPr>
          </w:p>
          <w:p w14:paraId="22E465A0" w14:textId="77777777" w:rsidR="00743861" w:rsidRPr="00CB312C" w:rsidRDefault="00743861" w:rsidP="00743861">
            <w:pPr>
              <w:pStyle w:val="Body1"/>
              <w:jc w:val="center"/>
              <w:rPr>
                <w:rFonts w:ascii="Garamond" w:hAnsi="Garamond"/>
                <w:b/>
                <w:i/>
                <w:sz w:val="28"/>
                <w:szCs w:val="28"/>
              </w:rPr>
            </w:pPr>
            <w:r w:rsidRPr="00CB312C">
              <w:rPr>
                <w:rFonts w:ascii="Garamond" w:hAnsi="Garamond"/>
                <w:b/>
                <w:i/>
                <w:sz w:val="28"/>
                <w:szCs w:val="28"/>
              </w:rPr>
              <w:t xml:space="preserve">How </w:t>
            </w:r>
            <w:r>
              <w:rPr>
                <w:rFonts w:ascii="Garamond" w:hAnsi="Garamond"/>
                <w:b/>
                <w:i/>
                <w:sz w:val="28"/>
                <w:szCs w:val="28"/>
              </w:rPr>
              <w:t>do I find relevant primary and secondary sources</w:t>
            </w:r>
            <w:r w:rsidRPr="00CB312C">
              <w:rPr>
                <w:rFonts w:ascii="Garamond" w:hAnsi="Garamond"/>
                <w:b/>
                <w:i/>
                <w:sz w:val="28"/>
                <w:szCs w:val="28"/>
              </w:rPr>
              <w:t>?</w:t>
            </w:r>
          </w:p>
          <w:p w14:paraId="2F1B70F6" w14:textId="77777777" w:rsidR="00743861" w:rsidRPr="00CB312C" w:rsidRDefault="00743861" w:rsidP="00743861">
            <w:pPr>
              <w:pStyle w:val="Body1"/>
              <w:rPr>
                <w:rFonts w:ascii="Garamond" w:hAnsi="Garamond"/>
                <w:b/>
                <w:i/>
                <w:sz w:val="28"/>
                <w:szCs w:val="28"/>
              </w:rPr>
            </w:pPr>
          </w:p>
          <w:p w14:paraId="4AC94BEF" w14:textId="77777777" w:rsidR="00743861" w:rsidRDefault="00743861" w:rsidP="00743861">
            <w:pPr>
              <w:pStyle w:val="Body1"/>
              <w:jc w:val="center"/>
              <w:rPr>
                <w:rFonts w:ascii="Garamond" w:hAnsi="Garamond"/>
                <w:b/>
                <w:i/>
                <w:sz w:val="28"/>
                <w:szCs w:val="28"/>
              </w:rPr>
            </w:pPr>
            <w:r>
              <w:rPr>
                <w:rFonts w:ascii="Garamond" w:hAnsi="Garamond"/>
                <w:b/>
                <w:i/>
                <w:sz w:val="28"/>
                <w:szCs w:val="28"/>
              </w:rPr>
              <w:t>How do I make a long research paper manageable</w:t>
            </w:r>
            <w:r w:rsidRPr="00CB312C">
              <w:rPr>
                <w:rFonts w:ascii="Garamond" w:hAnsi="Garamond"/>
                <w:b/>
                <w:i/>
                <w:sz w:val="28"/>
                <w:szCs w:val="28"/>
              </w:rPr>
              <w:t>?</w:t>
            </w:r>
          </w:p>
          <w:p w14:paraId="2772DD01" w14:textId="77777777" w:rsidR="00743861" w:rsidRDefault="00743861" w:rsidP="00743861">
            <w:pPr>
              <w:pStyle w:val="Body1"/>
              <w:jc w:val="center"/>
              <w:rPr>
                <w:rFonts w:ascii="Garamond" w:hAnsi="Garamond"/>
                <w:b/>
                <w:i/>
                <w:sz w:val="28"/>
                <w:szCs w:val="28"/>
              </w:rPr>
            </w:pPr>
          </w:p>
          <w:p w14:paraId="7C952648" w14:textId="77777777" w:rsidR="00743861" w:rsidRPr="00D35B2D" w:rsidRDefault="00743861" w:rsidP="00743861">
            <w:pPr>
              <w:pStyle w:val="Body1"/>
              <w:jc w:val="center"/>
              <w:rPr>
                <w:rFonts w:ascii="Garamond" w:hAnsi="Garamond"/>
                <w:b/>
                <w:i/>
                <w:sz w:val="28"/>
                <w:szCs w:val="28"/>
              </w:rPr>
            </w:pPr>
            <w:r>
              <w:rPr>
                <w:rFonts w:ascii="Garamond" w:hAnsi="Garamond"/>
                <w:b/>
                <w:i/>
                <w:sz w:val="28"/>
                <w:szCs w:val="28"/>
              </w:rPr>
              <w:t>Is all this even worth it?</w:t>
            </w:r>
          </w:p>
          <w:p w14:paraId="023CEBF6" w14:textId="77777777" w:rsidR="008A043A" w:rsidRDefault="008A043A" w:rsidP="007213C4"/>
          <w:p w14:paraId="5C02D8B6" w14:textId="7634EFB1" w:rsidR="00743861" w:rsidRPr="00743861" w:rsidRDefault="00743861" w:rsidP="007213C4">
            <w:pPr>
              <w:rPr>
                <w:i/>
              </w:rPr>
            </w:pPr>
            <w:r w:rsidRPr="00743861">
              <w:rPr>
                <w:rFonts w:ascii="Garamond" w:hAnsi="Garamond"/>
                <w:i/>
                <w:sz w:val="28"/>
                <w:szCs w:val="28"/>
              </w:rPr>
              <w:t>These are the types of questions we will address in the case studies. From there, you will have what you need to begin your own research</w:t>
            </w:r>
          </w:p>
        </w:tc>
      </w:tr>
      <w:tr w:rsidR="008A043A" w14:paraId="1CFA4D65" w14:textId="77777777" w:rsidTr="002437E4">
        <w:tc>
          <w:tcPr>
            <w:tcW w:w="10790" w:type="dxa"/>
            <w:gridSpan w:val="2"/>
            <w:tcBorders>
              <w:top w:val="nil"/>
            </w:tcBorders>
            <w:shd w:val="clear" w:color="auto" w:fill="D9E2F3" w:themeFill="accent1" w:themeFillTint="33"/>
          </w:tcPr>
          <w:p w14:paraId="07025C2E" w14:textId="15A8B5D2" w:rsidR="008A043A" w:rsidRDefault="009F4C2F" w:rsidP="009F4C2F">
            <w:pPr>
              <w:pStyle w:val="Body1"/>
              <w:rPr>
                <w:rFonts w:ascii="Garamond" w:hAnsi="Garamond"/>
                <w:sz w:val="28"/>
                <w:szCs w:val="28"/>
              </w:rPr>
            </w:pPr>
            <w:r w:rsidRPr="002437E4">
              <w:rPr>
                <w:rFonts w:ascii="Garamond" w:hAnsi="Garamond"/>
                <w:sz w:val="28"/>
                <w:szCs w:val="28"/>
              </w:rPr>
              <w:t xml:space="preserve">1. </w:t>
            </w:r>
            <w:r>
              <w:rPr>
                <w:rFonts w:ascii="Garamond" w:hAnsi="Garamond"/>
                <w:sz w:val="28"/>
                <w:szCs w:val="28"/>
                <w:u w:val="single"/>
              </w:rPr>
              <w:t>Case Argument Map</w:t>
            </w:r>
            <w:r w:rsidR="008A043A" w:rsidRPr="00020833">
              <w:rPr>
                <w:rFonts w:ascii="Garamond" w:hAnsi="Garamond"/>
                <w:sz w:val="28"/>
                <w:szCs w:val="28"/>
              </w:rPr>
              <w:t xml:space="preserve">: </w:t>
            </w:r>
            <w:r>
              <w:rPr>
                <w:rFonts w:ascii="Garamond" w:hAnsi="Garamond"/>
                <w:sz w:val="28"/>
                <w:szCs w:val="28"/>
              </w:rPr>
              <w:t xml:space="preserve">designed to display visually the arguments made by other scholars regarding </w:t>
            </w:r>
            <w:proofErr w:type="gramStart"/>
            <w:r>
              <w:rPr>
                <w:rFonts w:ascii="Garamond" w:hAnsi="Garamond"/>
                <w:sz w:val="28"/>
                <w:szCs w:val="28"/>
              </w:rPr>
              <w:t>you</w:t>
            </w:r>
            <w:proofErr w:type="gramEnd"/>
            <w:r>
              <w:rPr>
                <w:rFonts w:ascii="Garamond" w:hAnsi="Garamond"/>
                <w:sz w:val="28"/>
                <w:szCs w:val="28"/>
              </w:rPr>
              <w:t xml:space="preserve"> topic. </w:t>
            </w:r>
            <w:r w:rsidR="002437E4">
              <w:rPr>
                <w:rFonts w:ascii="Garamond" w:hAnsi="Garamond"/>
                <w:sz w:val="28"/>
                <w:szCs w:val="28"/>
              </w:rPr>
              <w:t>(</w:t>
            </w:r>
            <w:r w:rsidR="00031681">
              <w:rPr>
                <w:rFonts w:ascii="Garamond" w:hAnsi="Garamond"/>
                <w:sz w:val="28"/>
                <w:szCs w:val="28"/>
              </w:rPr>
              <w:t>10</w:t>
            </w:r>
            <w:r w:rsidR="002437E4">
              <w:rPr>
                <w:rFonts w:ascii="Garamond" w:hAnsi="Garamond"/>
                <w:sz w:val="28"/>
                <w:szCs w:val="28"/>
              </w:rPr>
              <w:t xml:space="preserve"> of 200 course points)</w:t>
            </w:r>
          </w:p>
          <w:p w14:paraId="0A79723F" w14:textId="7020A1EB" w:rsidR="009F4C2F" w:rsidRDefault="009F4C2F" w:rsidP="009F4C2F">
            <w:pPr>
              <w:pStyle w:val="Body1"/>
              <w:rPr>
                <w:rFonts w:ascii="Garamond" w:hAnsi="Garamond"/>
                <w:sz w:val="28"/>
                <w:szCs w:val="28"/>
              </w:rPr>
            </w:pPr>
          </w:p>
          <w:p w14:paraId="2EF095B4" w14:textId="4496BF62" w:rsidR="009F4C2F" w:rsidRDefault="009F4C2F" w:rsidP="009F4C2F">
            <w:pPr>
              <w:pStyle w:val="Body1"/>
              <w:rPr>
                <w:rFonts w:ascii="Garamond" w:hAnsi="Garamond"/>
                <w:sz w:val="28"/>
                <w:szCs w:val="28"/>
              </w:rPr>
            </w:pPr>
            <w:r>
              <w:rPr>
                <w:rFonts w:ascii="Garamond" w:hAnsi="Garamond"/>
                <w:sz w:val="28"/>
                <w:szCs w:val="28"/>
              </w:rPr>
              <w:t xml:space="preserve">2. </w:t>
            </w:r>
            <w:r w:rsidRPr="002437E4">
              <w:rPr>
                <w:rFonts w:ascii="Garamond" w:hAnsi="Garamond"/>
                <w:sz w:val="28"/>
                <w:szCs w:val="28"/>
                <w:u w:val="single"/>
              </w:rPr>
              <w:t>Annotated Bibliography</w:t>
            </w:r>
            <w:r>
              <w:rPr>
                <w:rFonts w:ascii="Garamond" w:hAnsi="Garamond"/>
                <w:sz w:val="28"/>
                <w:szCs w:val="28"/>
              </w:rPr>
              <w:t>: a listing of all sources with brief descriptions of each.</w:t>
            </w:r>
            <w:r w:rsidR="00031681">
              <w:rPr>
                <w:rFonts w:ascii="Garamond" w:hAnsi="Garamond"/>
                <w:sz w:val="28"/>
                <w:szCs w:val="28"/>
              </w:rPr>
              <w:t xml:space="preserve"> </w:t>
            </w:r>
            <w:r w:rsidR="002437E4">
              <w:rPr>
                <w:rFonts w:ascii="Garamond" w:hAnsi="Garamond"/>
                <w:sz w:val="28"/>
                <w:szCs w:val="28"/>
              </w:rPr>
              <w:t>(</w:t>
            </w:r>
            <w:r w:rsidR="00031681">
              <w:rPr>
                <w:rFonts w:ascii="Garamond" w:hAnsi="Garamond"/>
                <w:sz w:val="28"/>
                <w:szCs w:val="28"/>
              </w:rPr>
              <w:t>10</w:t>
            </w:r>
            <w:r w:rsidR="002437E4">
              <w:rPr>
                <w:rFonts w:ascii="Garamond" w:hAnsi="Garamond"/>
                <w:sz w:val="28"/>
                <w:szCs w:val="28"/>
              </w:rPr>
              <w:t>/200)</w:t>
            </w:r>
          </w:p>
          <w:p w14:paraId="73292E36" w14:textId="0DDEBF23" w:rsidR="009F4C2F" w:rsidRDefault="009F4C2F" w:rsidP="009F4C2F">
            <w:pPr>
              <w:pStyle w:val="Body1"/>
              <w:rPr>
                <w:rFonts w:ascii="Garamond" w:hAnsi="Garamond"/>
                <w:sz w:val="28"/>
                <w:szCs w:val="28"/>
              </w:rPr>
            </w:pPr>
          </w:p>
          <w:p w14:paraId="35575C62" w14:textId="31CD33D7" w:rsidR="009F4C2F" w:rsidRDefault="009F4C2F" w:rsidP="009F4C2F">
            <w:pPr>
              <w:pStyle w:val="Body1"/>
              <w:rPr>
                <w:rFonts w:ascii="Garamond" w:hAnsi="Garamond"/>
                <w:sz w:val="28"/>
                <w:szCs w:val="28"/>
              </w:rPr>
            </w:pPr>
            <w:r>
              <w:rPr>
                <w:rFonts w:ascii="Garamond" w:hAnsi="Garamond"/>
                <w:sz w:val="28"/>
                <w:szCs w:val="28"/>
              </w:rPr>
              <w:t xml:space="preserve">3. </w:t>
            </w:r>
            <w:r w:rsidRPr="002437E4">
              <w:rPr>
                <w:rFonts w:ascii="Garamond" w:hAnsi="Garamond"/>
                <w:sz w:val="28"/>
                <w:szCs w:val="28"/>
                <w:u w:val="single"/>
              </w:rPr>
              <w:t>Prospectus</w:t>
            </w:r>
            <w:r>
              <w:rPr>
                <w:rFonts w:ascii="Garamond" w:hAnsi="Garamond"/>
                <w:sz w:val="28"/>
                <w:szCs w:val="28"/>
              </w:rPr>
              <w:t>: a formal plan for your research project.</w:t>
            </w:r>
            <w:r w:rsidR="00031681">
              <w:rPr>
                <w:rFonts w:ascii="Garamond" w:hAnsi="Garamond"/>
                <w:sz w:val="28"/>
                <w:szCs w:val="28"/>
              </w:rPr>
              <w:t xml:space="preserve"> </w:t>
            </w:r>
            <w:r w:rsidR="002437E4">
              <w:rPr>
                <w:rFonts w:ascii="Garamond" w:hAnsi="Garamond"/>
                <w:sz w:val="28"/>
                <w:szCs w:val="28"/>
              </w:rPr>
              <w:t>(20/200)</w:t>
            </w:r>
          </w:p>
          <w:p w14:paraId="44B85745" w14:textId="6EF8D3FF" w:rsidR="009F4C2F" w:rsidRDefault="009F4C2F" w:rsidP="009F4C2F">
            <w:pPr>
              <w:pStyle w:val="Body1"/>
              <w:rPr>
                <w:rFonts w:ascii="Garamond" w:hAnsi="Garamond"/>
                <w:sz w:val="28"/>
                <w:szCs w:val="28"/>
              </w:rPr>
            </w:pPr>
          </w:p>
          <w:p w14:paraId="5AE9C6FC" w14:textId="6FAE16D9" w:rsidR="009F4C2F" w:rsidRDefault="009F4C2F" w:rsidP="009F4C2F">
            <w:pPr>
              <w:pStyle w:val="Body1"/>
              <w:rPr>
                <w:rFonts w:ascii="Garamond" w:hAnsi="Garamond"/>
                <w:sz w:val="28"/>
                <w:szCs w:val="28"/>
              </w:rPr>
            </w:pPr>
            <w:r>
              <w:rPr>
                <w:rFonts w:ascii="Garamond" w:hAnsi="Garamond"/>
                <w:sz w:val="28"/>
                <w:szCs w:val="28"/>
              </w:rPr>
              <w:t xml:space="preserve">4. </w:t>
            </w:r>
            <w:r w:rsidRPr="002437E4">
              <w:rPr>
                <w:rFonts w:ascii="Garamond" w:hAnsi="Garamond"/>
                <w:sz w:val="28"/>
                <w:szCs w:val="28"/>
                <w:u w:val="single"/>
              </w:rPr>
              <w:t>Historiography</w:t>
            </w:r>
            <w:r>
              <w:rPr>
                <w:rFonts w:ascii="Garamond" w:hAnsi="Garamond"/>
                <w:sz w:val="28"/>
                <w:szCs w:val="28"/>
              </w:rPr>
              <w:t>: a written description of how other scholars have written about your topic.</w:t>
            </w:r>
            <w:r w:rsidR="00031681">
              <w:rPr>
                <w:rFonts w:ascii="Garamond" w:hAnsi="Garamond"/>
                <w:sz w:val="28"/>
                <w:szCs w:val="28"/>
              </w:rPr>
              <w:t xml:space="preserve"> </w:t>
            </w:r>
            <w:r w:rsidR="002437E4">
              <w:rPr>
                <w:rFonts w:ascii="Garamond" w:hAnsi="Garamond"/>
                <w:sz w:val="28"/>
                <w:szCs w:val="28"/>
              </w:rPr>
              <w:t>(</w:t>
            </w:r>
            <w:r w:rsidR="00031681">
              <w:rPr>
                <w:rFonts w:ascii="Garamond" w:hAnsi="Garamond"/>
                <w:sz w:val="28"/>
                <w:szCs w:val="28"/>
              </w:rPr>
              <w:t>20</w:t>
            </w:r>
            <w:r w:rsidR="002437E4">
              <w:rPr>
                <w:rFonts w:ascii="Garamond" w:hAnsi="Garamond"/>
                <w:sz w:val="28"/>
                <w:szCs w:val="28"/>
              </w:rPr>
              <w:t>/200)</w:t>
            </w:r>
          </w:p>
          <w:p w14:paraId="01CD77D1" w14:textId="427A3E3B" w:rsidR="009F4C2F" w:rsidRDefault="009F4C2F" w:rsidP="009F4C2F">
            <w:pPr>
              <w:pStyle w:val="Body1"/>
              <w:rPr>
                <w:rFonts w:ascii="Garamond" w:hAnsi="Garamond"/>
                <w:sz w:val="28"/>
                <w:szCs w:val="28"/>
              </w:rPr>
            </w:pPr>
          </w:p>
          <w:p w14:paraId="66B224D7" w14:textId="418113AD" w:rsidR="009F4C2F" w:rsidRDefault="009F4C2F" w:rsidP="009F4C2F">
            <w:pPr>
              <w:pStyle w:val="Body1"/>
              <w:rPr>
                <w:rFonts w:ascii="Garamond" w:hAnsi="Garamond"/>
                <w:sz w:val="28"/>
                <w:szCs w:val="28"/>
              </w:rPr>
            </w:pPr>
            <w:r>
              <w:rPr>
                <w:rFonts w:ascii="Garamond" w:hAnsi="Garamond"/>
                <w:sz w:val="28"/>
                <w:szCs w:val="28"/>
              </w:rPr>
              <w:t xml:space="preserve">5. </w:t>
            </w:r>
            <w:r w:rsidRPr="002437E4">
              <w:rPr>
                <w:rFonts w:ascii="Garamond" w:hAnsi="Garamond"/>
                <w:sz w:val="28"/>
                <w:szCs w:val="28"/>
                <w:u w:val="single"/>
              </w:rPr>
              <w:t>First Full Draft</w:t>
            </w:r>
            <w:r>
              <w:rPr>
                <w:rFonts w:ascii="Garamond" w:hAnsi="Garamond"/>
                <w:sz w:val="28"/>
                <w:szCs w:val="28"/>
              </w:rPr>
              <w:t>: you will submit a draft and receive my comments in advance of turning in your final paper.</w:t>
            </w:r>
            <w:r w:rsidR="00031681">
              <w:rPr>
                <w:rFonts w:ascii="Garamond" w:hAnsi="Garamond"/>
                <w:sz w:val="28"/>
                <w:szCs w:val="28"/>
              </w:rPr>
              <w:t xml:space="preserve"> </w:t>
            </w:r>
            <w:r w:rsidR="00C93D0B">
              <w:rPr>
                <w:rFonts w:ascii="Garamond" w:hAnsi="Garamond"/>
                <w:sz w:val="28"/>
                <w:szCs w:val="28"/>
              </w:rPr>
              <w:t>(20/200)</w:t>
            </w:r>
          </w:p>
          <w:p w14:paraId="2922C310" w14:textId="35A1F9A8" w:rsidR="009F4C2F" w:rsidRDefault="009F4C2F" w:rsidP="009F4C2F">
            <w:pPr>
              <w:pStyle w:val="Body1"/>
              <w:rPr>
                <w:rFonts w:ascii="Garamond" w:hAnsi="Garamond"/>
                <w:sz w:val="28"/>
                <w:szCs w:val="28"/>
              </w:rPr>
            </w:pPr>
          </w:p>
          <w:p w14:paraId="21F36864" w14:textId="4D556642" w:rsidR="009F4C2F" w:rsidRDefault="009F4C2F" w:rsidP="009F4C2F">
            <w:pPr>
              <w:pStyle w:val="Body1"/>
              <w:rPr>
                <w:rFonts w:ascii="Garamond" w:hAnsi="Garamond"/>
                <w:sz w:val="28"/>
                <w:szCs w:val="28"/>
              </w:rPr>
            </w:pPr>
            <w:r>
              <w:rPr>
                <w:rFonts w:ascii="Garamond" w:hAnsi="Garamond"/>
                <w:sz w:val="28"/>
                <w:szCs w:val="28"/>
              </w:rPr>
              <w:t xml:space="preserve">6. </w:t>
            </w:r>
            <w:r w:rsidRPr="002437E4">
              <w:rPr>
                <w:rFonts w:ascii="Garamond" w:hAnsi="Garamond"/>
                <w:sz w:val="28"/>
                <w:szCs w:val="28"/>
                <w:u w:val="single"/>
              </w:rPr>
              <w:t>Panel Discussion</w:t>
            </w:r>
            <w:r>
              <w:rPr>
                <w:rFonts w:ascii="Garamond" w:hAnsi="Garamond"/>
                <w:sz w:val="28"/>
                <w:szCs w:val="28"/>
              </w:rPr>
              <w:t xml:space="preserve">: your oral presentation will be a </w:t>
            </w:r>
            <w:r w:rsidR="00031681">
              <w:rPr>
                <w:rFonts w:ascii="Garamond" w:hAnsi="Garamond"/>
                <w:sz w:val="28"/>
                <w:szCs w:val="28"/>
              </w:rPr>
              <w:t>formal discussion among fellow students all of whom researched the same topic.</w:t>
            </w:r>
            <w:r w:rsidR="00C93D0B">
              <w:rPr>
                <w:rFonts w:ascii="Garamond" w:hAnsi="Garamond"/>
                <w:sz w:val="28"/>
                <w:szCs w:val="28"/>
              </w:rPr>
              <w:t xml:space="preserve"> (20/200)</w:t>
            </w:r>
          </w:p>
          <w:p w14:paraId="0AA4879A" w14:textId="64F2C4C8" w:rsidR="00031681" w:rsidRDefault="00031681" w:rsidP="009F4C2F">
            <w:pPr>
              <w:pStyle w:val="Body1"/>
              <w:rPr>
                <w:rFonts w:ascii="Garamond" w:hAnsi="Garamond"/>
                <w:sz w:val="28"/>
                <w:szCs w:val="28"/>
              </w:rPr>
            </w:pPr>
          </w:p>
          <w:p w14:paraId="00970072" w14:textId="27890BCB" w:rsidR="008A043A" w:rsidRPr="00020833" w:rsidRDefault="00031681" w:rsidP="007213C4">
            <w:pPr>
              <w:pStyle w:val="Body1"/>
              <w:rPr>
                <w:rFonts w:ascii="Garamond" w:hAnsi="Garamond"/>
                <w:sz w:val="28"/>
                <w:szCs w:val="28"/>
              </w:rPr>
            </w:pPr>
            <w:r>
              <w:rPr>
                <w:rFonts w:ascii="Garamond" w:hAnsi="Garamond"/>
                <w:sz w:val="28"/>
                <w:szCs w:val="28"/>
              </w:rPr>
              <w:t xml:space="preserve">And then there is </w:t>
            </w:r>
            <w:r w:rsidRPr="006F7D90">
              <w:rPr>
                <w:rFonts w:ascii="Garamond" w:hAnsi="Garamond"/>
                <w:sz w:val="28"/>
                <w:szCs w:val="28"/>
                <w:u w:val="single"/>
              </w:rPr>
              <w:t>the final paper itself</w:t>
            </w:r>
            <w:r>
              <w:rPr>
                <w:rFonts w:ascii="Garamond" w:hAnsi="Garamond"/>
                <w:sz w:val="28"/>
                <w:szCs w:val="28"/>
              </w:rPr>
              <w:t xml:space="preserve">, worth </w:t>
            </w:r>
            <w:r w:rsidR="002437E4">
              <w:rPr>
                <w:rFonts w:ascii="Garamond" w:hAnsi="Garamond"/>
                <w:sz w:val="28"/>
                <w:szCs w:val="28"/>
              </w:rPr>
              <w:t>40 of 200 course points</w:t>
            </w:r>
            <w:r w:rsidR="00C93D0B">
              <w:rPr>
                <w:rFonts w:ascii="Garamond" w:hAnsi="Garamond"/>
                <w:sz w:val="28"/>
                <w:szCs w:val="28"/>
              </w:rPr>
              <w:t>.</w:t>
            </w:r>
          </w:p>
          <w:p w14:paraId="329BC5A6" w14:textId="77777777" w:rsidR="008A043A" w:rsidRPr="00020833" w:rsidRDefault="008A043A" w:rsidP="00031681">
            <w:pPr>
              <w:pStyle w:val="Body1"/>
              <w:rPr>
                <w:rFonts w:ascii="Garamond" w:hAnsi="Garamond"/>
                <w:sz w:val="28"/>
                <w:szCs w:val="28"/>
              </w:rPr>
            </w:pPr>
          </w:p>
        </w:tc>
      </w:tr>
    </w:tbl>
    <w:p w14:paraId="4977D83C" w14:textId="77777777" w:rsidR="008A043A" w:rsidRDefault="008A043A" w:rsidP="008A043A">
      <w:pPr>
        <w:pStyle w:val="Body1"/>
        <w:rPr>
          <w:rFonts w:ascii="Garamond" w:hAnsi="Garamond"/>
        </w:rPr>
      </w:pPr>
    </w:p>
    <w:tbl>
      <w:tblPr>
        <w:tblStyle w:val="TableGrid"/>
        <w:tblW w:w="0" w:type="auto"/>
        <w:shd w:val="clear" w:color="auto" w:fill="FBE4D5" w:themeFill="accent2" w:themeFillTint="33"/>
        <w:tblLook w:val="04A0" w:firstRow="1" w:lastRow="0" w:firstColumn="1" w:lastColumn="0" w:noHBand="0" w:noVBand="1"/>
      </w:tblPr>
      <w:tblGrid>
        <w:gridCol w:w="10790"/>
      </w:tblGrid>
      <w:tr w:rsidR="002437E4" w:rsidRPr="006F7D90" w14:paraId="4526ED61" w14:textId="77777777" w:rsidTr="002437E4">
        <w:trPr>
          <w:trHeight w:val="1250"/>
        </w:trPr>
        <w:tc>
          <w:tcPr>
            <w:tcW w:w="10790" w:type="dxa"/>
            <w:shd w:val="clear" w:color="auto" w:fill="FBE4D5" w:themeFill="accent2" w:themeFillTint="33"/>
          </w:tcPr>
          <w:p w14:paraId="00360169" w14:textId="77777777" w:rsidR="002437E4" w:rsidRPr="006F7D90" w:rsidRDefault="002437E4" w:rsidP="007213C4">
            <w:pPr>
              <w:pStyle w:val="Body1"/>
              <w:rPr>
                <w:rFonts w:ascii="Garamond" w:hAnsi="Garamond"/>
                <w:b/>
                <w:sz w:val="24"/>
                <w:szCs w:val="24"/>
              </w:rPr>
            </w:pPr>
          </w:p>
          <w:p w14:paraId="74648973" w14:textId="5C1EC4AB" w:rsidR="002437E4" w:rsidRPr="006F7D90" w:rsidRDefault="002437E4" w:rsidP="007213C4">
            <w:pPr>
              <w:pStyle w:val="Body1"/>
              <w:rPr>
                <w:rFonts w:ascii="Garamond" w:hAnsi="Garamond"/>
                <w:sz w:val="24"/>
                <w:szCs w:val="24"/>
              </w:rPr>
            </w:pPr>
            <w:r w:rsidRPr="006F7D90">
              <w:rPr>
                <w:rFonts w:ascii="Garamond" w:hAnsi="Garamond"/>
                <w:b/>
                <w:sz w:val="24"/>
                <w:szCs w:val="24"/>
              </w:rPr>
              <w:t>Office Hours</w:t>
            </w:r>
            <w:r w:rsidRPr="006F7D90">
              <w:rPr>
                <w:rFonts w:ascii="Garamond" w:hAnsi="Garamond"/>
                <w:sz w:val="24"/>
                <w:szCs w:val="24"/>
              </w:rPr>
              <w:t xml:space="preserve">:  You are welcome to visit me in my office. I set aside office hours so that I have the chance to talk with students one-on-one. </w:t>
            </w:r>
            <w:r w:rsidRPr="006F7D90">
              <w:rPr>
                <w:rFonts w:ascii="Garamond" w:hAnsi="Garamond"/>
                <w:sz w:val="24"/>
                <w:szCs w:val="24"/>
                <w:highlight w:val="yellow"/>
              </w:rPr>
              <w:t xml:space="preserve">During </w:t>
            </w:r>
            <w:r w:rsidR="008C670D">
              <w:rPr>
                <w:rFonts w:ascii="Garamond" w:hAnsi="Garamond"/>
                <w:sz w:val="24"/>
                <w:szCs w:val="24"/>
              </w:rPr>
              <w:t xml:space="preserve">Tuesdays, Wednesdays, and Thursdays from 2-3pm, </w:t>
            </w:r>
            <w:r w:rsidRPr="006F7D90">
              <w:rPr>
                <w:rFonts w:ascii="Garamond" w:hAnsi="Garamond"/>
                <w:sz w:val="24"/>
                <w:szCs w:val="24"/>
              </w:rPr>
              <w:t xml:space="preserve">I do not have any other commitments. My only commitment is to speak with my students. </w:t>
            </w:r>
            <w:r w:rsidR="008C670D">
              <w:rPr>
                <w:rFonts w:ascii="Garamond" w:hAnsi="Garamond"/>
                <w:sz w:val="24"/>
                <w:szCs w:val="24"/>
              </w:rPr>
              <w:t>I hold office hours at the Library on the Second Floor. Look for me at the open study tables.</w:t>
            </w:r>
          </w:p>
          <w:p w14:paraId="4FFA01E1" w14:textId="77777777" w:rsidR="002437E4" w:rsidRPr="006F7D90" w:rsidRDefault="002437E4" w:rsidP="007213C4">
            <w:pPr>
              <w:pStyle w:val="Body1"/>
              <w:rPr>
                <w:rFonts w:ascii="Garamond" w:hAnsi="Garamond"/>
                <w:sz w:val="24"/>
                <w:szCs w:val="24"/>
              </w:rPr>
            </w:pPr>
          </w:p>
        </w:tc>
      </w:tr>
    </w:tbl>
    <w:p w14:paraId="016D7783" w14:textId="77777777" w:rsidR="008A043A" w:rsidRPr="006F7D90" w:rsidRDefault="008A043A" w:rsidP="008A043A">
      <w:pPr>
        <w:pStyle w:val="Body1"/>
        <w:rPr>
          <w:rFonts w:ascii="Garamond" w:hAnsi="Garamond"/>
          <w:szCs w:val="24"/>
        </w:rPr>
      </w:pPr>
    </w:p>
    <w:tbl>
      <w:tblPr>
        <w:tblStyle w:val="TableGrid"/>
        <w:tblW w:w="0" w:type="auto"/>
        <w:tblLook w:val="04A0" w:firstRow="1" w:lastRow="0" w:firstColumn="1" w:lastColumn="0" w:noHBand="0" w:noVBand="1"/>
      </w:tblPr>
      <w:tblGrid>
        <w:gridCol w:w="10790"/>
      </w:tblGrid>
      <w:tr w:rsidR="008A043A" w:rsidRPr="006F7D90" w14:paraId="318721BB" w14:textId="77777777" w:rsidTr="007213C4">
        <w:tc>
          <w:tcPr>
            <w:tcW w:w="1101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F8E84D3" w14:textId="77777777" w:rsidR="008A043A" w:rsidRPr="006F7D90" w:rsidRDefault="008A043A" w:rsidP="007213C4">
            <w:pPr>
              <w:pStyle w:val="Body1"/>
              <w:rPr>
                <w:rFonts w:ascii="Garamond" w:hAnsi="Garamond"/>
                <w:b/>
                <w:sz w:val="24"/>
                <w:szCs w:val="24"/>
              </w:rPr>
            </w:pPr>
          </w:p>
          <w:p w14:paraId="798A813F" w14:textId="5643AD3F" w:rsidR="008A043A" w:rsidRPr="006F7D90" w:rsidRDefault="008A043A" w:rsidP="007213C4">
            <w:pPr>
              <w:pStyle w:val="Body1"/>
              <w:rPr>
                <w:rFonts w:ascii="Garamond" w:hAnsi="Garamond"/>
                <w:b/>
                <w:color w:val="404040" w:themeColor="text1" w:themeTint="BF"/>
                <w:sz w:val="24"/>
                <w:szCs w:val="24"/>
              </w:rPr>
            </w:pPr>
            <w:r w:rsidRPr="006F7D90">
              <w:rPr>
                <w:rFonts w:ascii="Garamond" w:hAnsi="Garamond"/>
                <w:b/>
                <w:sz w:val="24"/>
                <w:szCs w:val="24"/>
              </w:rPr>
              <w:t>Readings:</w:t>
            </w:r>
            <w:r w:rsidRPr="006F7D90">
              <w:rPr>
                <w:rFonts w:ascii="Garamond" w:hAnsi="Garamond"/>
                <w:b/>
                <w:color w:val="404040" w:themeColor="text1" w:themeTint="BF"/>
                <w:sz w:val="24"/>
                <w:szCs w:val="24"/>
              </w:rPr>
              <w:t xml:space="preserve"> </w:t>
            </w:r>
            <w:r w:rsidRPr="006F7D90">
              <w:rPr>
                <w:rFonts w:ascii="Garamond" w:hAnsi="Garamond"/>
                <w:color w:val="404040" w:themeColor="text1" w:themeTint="BF"/>
                <w:sz w:val="24"/>
                <w:szCs w:val="24"/>
              </w:rPr>
              <w:t>Our readings will be on D2L as downloadable PDF’s. Print the articles and bring them to class.</w:t>
            </w:r>
            <w:r w:rsidR="006F7D90" w:rsidRPr="006F7D90">
              <w:rPr>
                <w:rFonts w:ascii="Garamond" w:hAnsi="Garamond"/>
                <w:color w:val="404040" w:themeColor="text1" w:themeTint="BF"/>
                <w:sz w:val="24"/>
                <w:szCs w:val="24"/>
              </w:rPr>
              <w:t xml:space="preserve"> </w:t>
            </w:r>
            <w:r w:rsidR="006F7D90" w:rsidRPr="006F7D90">
              <w:rPr>
                <w:rStyle w:val="Strong"/>
                <w:rFonts w:ascii="Garamond" w:hAnsi="Garamond" w:cs="Courier New"/>
                <w:b w:val="0"/>
                <w:sz w:val="24"/>
                <w:szCs w:val="24"/>
              </w:rPr>
              <w:t>A schedule of readings will be available as a separate document handed out in class and posted on D2L.</w:t>
            </w:r>
          </w:p>
          <w:p w14:paraId="518D3716" w14:textId="77777777" w:rsidR="008A043A" w:rsidRPr="006F7D90" w:rsidRDefault="008A043A" w:rsidP="007213C4">
            <w:pPr>
              <w:pStyle w:val="Body1"/>
              <w:rPr>
                <w:rFonts w:ascii="Garamond" w:hAnsi="Garamond"/>
                <w:sz w:val="24"/>
                <w:szCs w:val="24"/>
              </w:rPr>
            </w:pPr>
          </w:p>
        </w:tc>
      </w:tr>
      <w:tr w:rsidR="008A043A" w14:paraId="4F628BCD" w14:textId="77777777" w:rsidTr="007213C4">
        <w:tc>
          <w:tcPr>
            <w:tcW w:w="11016" w:type="dxa"/>
            <w:tcBorders>
              <w:top w:val="single" w:sz="4" w:space="0" w:color="auto"/>
              <w:left w:val="nil"/>
              <w:bottom w:val="nil"/>
              <w:right w:val="nil"/>
            </w:tcBorders>
          </w:tcPr>
          <w:p w14:paraId="2825DB80" w14:textId="77777777" w:rsidR="008A043A" w:rsidRDefault="008A043A" w:rsidP="007213C4">
            <w:pPr>
              <w:pStyle w:val="Body1"/>
              <w:rPr>
                <w:rFonts w:ascii="Garamond" w:hAnsi="Garamond"/>
                <w:b/>
              </w:rPr>
            </w:pPr>
          </w:p>
        </w:tc>
      </w:tr>
    </w:tbl>
    <w:tbl>
      <w:tblPr>
        <w:tblW w:w="10771" w:type="dxa"/>
        <w:tblInd w:w="18" w:type="dxa"/>
        <w:tblBorders>
          <w:top w:val="single" w:sz="4" w:space="0" w:color="auto"/>
          <w:left w:val="single" w:sz="4" w:space="0" w:color="auto"/>
          <w:bottom w:val="single" w:sz="4" w:space="0" w:color="auto"/>
          <w:right w:val="single" w:sz="4" w:space="0" w:color="auto"/>
        </w:tblBorders>
        <w:shd w:val="pct5" w:color="auto" w:fill="auto"/>
        <w:tblLook w:val="04A0" w:firstRow="1" w:lastRow="0" w:firstColumn="1" w:lastColumn="0" w:noHBand="0" w:noVBand="1"/>
      </w:tblPr>
      <w:tblGrid>
        <w:gridCol w:w="2430"/>
        <w:gridCol w:w="1748"/>
        <w:gridCol w:w="1748"/>
        <w:gridCol w:w="1748"/>
        <w:gridCol w:w="3097"/>
      </w:tblGrid>
      <w:tr w:rsidR="008A043A" w:rsidRPr="004900C8" w14:paraId="7121E7F4" w14:textId="77777777" w:rsidTr="007213C4">
        <w:trPr>
          <w:trHeight w:val="467"/>
        </w:trPr>
        <w:tc>
          <w:tcPr>
            <w:tcW w:w="10771" w:type="dxa"/>
            <w:gridSpan w:val="5"/>
            <w:shd w:val="pct5" w:color="auto" w:fill="auto"/>
          </w:tcPr>
          <w:p w14:paraId="129A0A32" w14:textId="77777777" w:rsidR="008A043A" w:rsidRDefault="008A043A" w:rsidP="007213C4">
            <w:pPr>
              <w:pStyle w:val="Body1"/>
              <w:rPr>
                <w:rFonts w:ascii="Garamond" w:hAnsi="Garamond"/>
                <w:b/>
              </w:rPr>
            </w:pPr>
          </w:p>
          <w:p w14:paraId="5C544EE6" w14:textId="6620C623" w:rsidR="008A043A" w:rsidRDefault="008A043A" w:rsidP="007213C4">
            <w:pPr>
              <w:pStyle w:val="Body1"/>
              <w:rPr>
                <w:rFonts w:ascii="Garamond" w:hAnsi="Garamond"/>
              </w:rPr>
            </w:pPr>
            <w:r w:rsidRPr="009309AD">
              <w:rPr>
                <w:rFonts w:ascii="Garamond" w:hAnsi="Garamond"/>
                <w:b/>
              </w:rPr>
              <w:t>Grading</w:t>
            </w:r>
            <w:r>
              <w:rPr>
                <w:rFonts w:ascii="Garamond" w:hAnsi="Garamond"/>
              </w:rPr>
              <w:t>: Letter grades for the semester follow the typical pattern:</w:t>
            </w:r>
          </w:p>
          <w:p w14:paraId="2963B4F5" w14:textId="77777777" w:rsidR="008A043A" w:rsidRPr="001427C0" w:rsidRDefault="008A043A" w:rsidP="007213C4">
            <w:pPr>
              <w:pStyle w:val="Body1"/>
              <w:rPr>
                <w:rFonts w:ascii="Garamond" w:hAnsi="Garamond"/>
              </w:rPr>
            </w:pPr>
          </w:p>
        </w:tc>
      </w:tr>
      <w:tr w:rsidR="008A043A" w:rsidRPr="004900C8" w14:paraId="7E9C0582" w14:textId="77777777" w:rsidTr="007213C4">
        <w:trPr>
          <w:trHeight w:val="467"/>
        </w:trPr>
        <w:tc>
          <w:tcPr>
            <w:tcW w:w="2430" w:type="dxa"/>
            <w:shd w:val="pct5" w:color="auto" w:fill="auto"/>
          </w:tcPr>
          <w:p w14:paraId="3CCC6A63" w14:textId="77777777" w:rsidR="008A043A" w:rsidRPr="004900C8" w:rsidRDefault="008A043A" w:rsidP="007213C4">
            <w:pPr>
              <w:rPr>
                <w:rFonts w:ascii="Garamond" w:hAnsi="Garamond"/>
                <w:sz w:val="24"/>
                <w:szCs w:val="24"/>
              </w:rPr>
            </w:pPr>
            <w:r w:rsidRPr="004900C8">
              <w:rPr>
                <w:rFonts w:ascii="Garamond" w:hAnsi="Garamond"/>
                <w:sz w:val="24"/>
                <w:szCs w:val="24"/>
              </w:rPr>
              <w:t>A   93-100</w:t>
            </w:r>
          </w:p>
        </w:tc>
        <w:tc>
          <w:tcPr>
            <w:tcW w:w="1748" w:type="dxa"/>
            <w:shd w:val="pct5" w:color="auto" w:fill="auto"/>
          </w:tcPr>
          <w:p w14:paraId="091A1D6D" w14:textId="77777777" w:rsidR="008A043A" w:rsidRPr="004900C8" w:rsidRDefault="008A043A" w:rsidP="007213C4">
            <w:pPr>
              <w:rPr>
                <w:rFonts w:ascii="Garamond" w:hAnsi="Garamond"/>
                <w:sz w:val="24"/>
                <w:szCs w:val="24"/>
              </w:rPr>
            </w:pPr>
            <w:r w:rsidRPr="004900C8">
              <w:rPr>
                <w:rFonts w:ascii="Garamond" w:hAnsi="Garamond"/>
                <w:sz w:val="24"/>
                <w:szCs w:val="24"/>
              </w:rPr>
              <w:t>B</w:t>
            </w:r>
            <w:proofErr w:type="gramStart"/>
            <w:r w:rsidRPr="004900C8">
              <w:rPr>
                <w:rFonts w:ascii="Garamond" w:hAnsi="Garamond"/>
                <w:sz w:val="24"/>
                <w:szCs w:val="24"/>
              </w:rPr>
              <w:t>+  87</w:t>
            </w:r>
            <w:proofErr w:type="gramEnd"/>
            <w:r w:rsidRPr="004900C8">
              <w:rPr>
                <w:rFonts w:ascii="Garamond" w:hAnsi="Garamond"/>
                <w:sz w:val="24"/>
                <w:szCs w:val="24"/>
              </w:rPr>
              <w:t>-89</w:t>
            </w:r>
            <w:r>
              <w:rPr>
                <w:rFonts w:ascii="Garamond" w:hAnsi="Garamond"/>
                <w:sz w:val="24"/>
                <w:szCs w:val="24"/>
              </w:rPr>
              <w:t>.99</w:t>
            </w:r>
          </w:p>
        </w:tc>
        <w:tc>
          <w:tcPr>
            <w:tcW w:w="1748" w:type="dxa"/>
            <w:shd w:val="pct5" w:color="auto" w:fill="auto"/>
          </w:tcPr>
          <w:p w14:paraId="49E7A0AF" w14:textId="77777777" w:rsidR="008A043A" w:rsidRPr="004900C8" w:rsidRDefault="008A043A" w:rsidP="007213C4">
            <w:pPr>
              <w:rPr>
                <w:rFonts w:ascii="Garamond" w:hAnsi="Garamond"/>
                <w:sz w:val="24"/>
                <w:szCs w:val="24"/>
              </w:rPr>
            </w:pPr>
            <w:r w:rsidRPr="004900C8">
              <w:rPr>
                <w:rFonts w:ascii="Garamond" w:hAnsi="Garamond"/>
                <w:sz w:val="24"/>
                <w:szCs w:val="24"/>
              </w:rPr>
              <w:t>C+ 77-79</w:t>
            </w:r>
            <w:r>
              <w:rPr>
                <w:rFonts w:ascii="Garamond" w:hAnsi="Garamond"/>
                <w:sz w:val="24"/>
                <w:szCs w:val="24"/>
              </w:rPr>
              <w:t>.99</w:t>
            </w:r>
          </w:p>
        </w:tc>
        <w:tc>
          <w:tcPr>
            <w:tcW w:w="1748" w:type="dxa"/>
            <w:shd w:val="pct5" w:color="auto" w:fill="auto"/>
          </w:tcPr>
          <w:p w14:paraId="560C3B5B" w14:textId="77777777" w:rsidR="008A043A" w:rsidRPr="004900C8" w:rsidRDefault="008A043A" w:rsidP="007213C4">
            <w:pPr>
              <w:rPr>
                <w:rFonts w:ascii="Garamond" w:hAnsi="Garamond"/>
                <w:sz w:val="24"/>
                <w:szCs w:val="24"/>
              </w:rPr>
            </w:pPr>
            <w:r w:rsidRPr="004900C8">
              <w:rPr>
                <w:rFonts w:ascii="Garamond" w:hAnsi="Garamond"/>
                <w:sz w:val="24"/>
                <w:szCs w:val="24"/>
              </w:rPr>
              <w:t>D+ 67-69</w:t>
            </w:r>
            <w:r>
              <w:rPr>
                <w:rFonts w:ascii="Garamond" w:hAnsi="Garamond"/>
                <w:sz w:val="24"/>
                <w:szCs w:val="24"/>
              </w:rPr>
              <w:t>.99</w:t>
            </w:r>
          </w:p>
        </w:tc>
        <w:tc>
          <w:tcPr>
            <w:tcW w:w="3096" w:type="dxa"/>
            <w:shd w:val="pct5" w:color="auto" w:fill="auto"/>
          </w:tcPr>
          <w:p w14:paraId="2E4DED79" w14:textId="77777777" w:rsidR="008A043A" w:rsidRPr="004900C8" w:rsidRDefault="008A043A" w:rsidP="007213C4">
            <w:pPr>
              <w:rPr>
                <w:rFonts w:ascii="Garamond" w:hAnsi="Garamond"/>
                <w:sz w:val="24"/>
                <w:szCs w:val="24"/>
              </w:rPr>
            </w:pPr>
            <w:r w:rsidRPr="004900C8">
              <w:rPr>
                <w:rFonts w:ascii="Garamond" w:hAnsi="Garamond"/>
                <w:sz w:val="24"/>
                <w:szCs w:val="24"/>
              </w:rPr>
              <w:t>F 59</w:t>
            </w:r>
            <w:r>
              <w:rPr>
                <w:rFonts w:ascii="Garamond" w:hAnsi="Garamond"/>
                <w:sz w:val="24"/>
                <w:szCs w:val="24"/>
              </w:rPr>
              <w:t>.99</w:t>
            </w:r>
            <w:r w:rsidRPr="004900C8">
              <w:rPr>
                <w:rFonts w:ascii="Garamond" w:hAnsi="Garamond"/>
                <w:sz w:val="24"/>
                <w:szCs w:val="24"/>
              </w:rPr>
              <w:t xml:space="preserve"> and below</w:t>
            </w:r>
          </w:p>
        </w:tc>
      </w:tr>
      <w:tr w:rsidR="008A043A" w:rsidRPr="004900C8" w14:paraId="30AB5F66" w14:textId="77777777" w:rsidTr="007213C4">
        <w:trPr>
          <w:trHeight w:val="479"/>
        </w:trPr>
        <w:tc>
          <w:tcPr>
            <w:tcW w:w="2430" w:type="dxa"/>
            <w:shd w:val="pct5" w:color="auto" w:fill="auto"/>
          </w:tcPr>
          <w:p w14:paraId="428C422A" w14:textId="77777777" w:rsidR="008A043A" w:rsidRPr="004900C8" w:rsidRDefault="008A043A" w:rsidP="007213C4">
            <w:pPr>
              <w:rPr>
                <w:rFonts w:ascii="Garamond" w:hAnsi="Garamond"/>
                <w:sz w:val="24"/>
                <w:szCs w:val="24"/>
              </w:rPr>
            </w:pPr>
            <w:r w:rsidRPr="004900C8">
              <w:rPr>
                <w:rFonts w:ascii="Garamond" w:hAnsi="Garamond"/>
                <w:sz w:val="24"/>
                <w:szCs w:val="24"/>
              </w:rPr>
              <w:t>A</w:t>
            </w:r>
            <w:proofErr w:type="gramStart"/>
            <w:r w:rsidRPr="004900C8">
              <w:rPr>
                <w:rFonts w:ascii="Garamond" w:hAnsi="Garamond"/>
                <w:sz w:val="24"/>
                <w:szCs w:val="24"/>
              </w:rPr>
              <w:t>-  90</w:t>
            </w:r>
            <w:proofErr w:type="gramEnd"/>
            <w:r w:rsidRPr="004900C8">
              <w:rPr>
                <w:rFonts w:ascii="Garamond" w:hAnsi="Garamond"/>
                <w:sz w:val="24"/>
                <w:szCs w:val="24"/>
              </w:rPr>
              <w:t>-92</w:t>
            </w:r>
            <w:r>
              <w:rPr>
                <w:rFonts w:ascii="Garamond" w:hAnsi="Garamond"/>
                <w:sz w:val="24"/>
                <w:szCs w:val="24"/>
              </w:rPr>
              <w:t>.99</w:t>
            </w:r>
          </w:p>
        </w:tc>
        <w:tc>
          <w:tcPr>
            <w:tcW w:w="1748" w:type="dxa"/>
            <w:shd w:val="pct5" w:color="auto" w:fill="auto"/>
          </w:tcPr>
          <w:p w14:paraId="19D31B81" w14:textId="77777777" w:rsidR="008A043A" w:rsidRPr="004900C8" w:rsidRDefault="008A043A" w:rsidP="007213C4">
            <w:pPr>
              <w:rPr>
                <w:rFonts w:ascii="Garamond" w:hAnsi="Garamond"/>
                <w:sz w:val="24"/>
                <w:szCs w:val="24"/>
              </w:rPr>
            </w:pPr>
            <w:r w:rsidRPr="004900C8">
              <w:rPr>
                <w:rFonts w:ascii="Garamond" w:hAnsi="Garamond"/>
                <w:sz w:val="24"/>
                <w:szCs w:val="24"/>
              </w:rPr>
              <w:t>B    83-86</w:t>
            </w:r>
            <w:r>
              <w:rPr>
                <w:rFonts w:ascii="Garamond" w:hAnsi="Garamond"/>
                <w:sz w:val="24"/>
                <w:szCs w:val="24"/>
              </w:rPr>
              <w:t>.99</w:t>
            </w:r>
          </w:p>
        </w:tc>
        <w:tc>
          <w:tcPr>
            <w:tcW w:w="1748" w:type="dxa"/>
            <w:shd w:val="pct5" w:color="auto" w:fill="auto"/>
          </w:tcPr>
          <w:p w14:paraId="52D2D9F6" w14:textId="77777777" w:rsidR="008A043A" w:rsidRPr="004900C8" w:rsidRDefault="008A043A" w:rsidP="007213C4">
            <w:pPr>
              <w:rPr>
                <w:rFonts w:ascii="Garamond" w:hAnsi="Garamond"/>
                <w:sz w:val="24"/>
                <w:szCs w:val="24"/>
              </w:rPr>
            </w:pPr>
            <w:r w:rsidRPr="004900C8">
              <w:rPr>
                <w:rFonts w:ascii="Garamond" w:hAnsi="Garamond"/>
                <w:sz w:val="24"/>
                <w:szCs w:val="24"/>
              </w:rPr>
              <w:t>C    73-76</w:t>
            </w:r>
            <w:r>
              <w:rPr>
                <w:rFonts w:ascii="Garamond" w:hAnsi="Garamond"/>
                <w:sz w:val="24"/>
                <w:szCs w:val="24"/>
              </w:rPr>
              <w:t>.99</w:t>
            </w:r>
          </w:p>
        </w:tc>
        <w:tc>
          <w:tcPr>
            <w:tcW w:w="1748" w:type="dxa"/>
            <w:shd w:val="pct5" w:color="auto" w:fill="auto"/>
          </w:tcPr>
          <w:p w14:paraId="7E0091BF" w14:textId="77777777" w:rsidR="008A043A" w:rsidRPr="004900C8" w:rsidRDefault="008A043A" w:rsidP="007213C4">
            <w:pPr>
              <w:rPr>
                <w:rFonts w:ascii="Garamond" w:hAnsi="Garamond"/>
                <w:sz w:val="24"/>
                <w:szCs w:val="24"/>
              </w:rPr>
            </w:pPr>
            <w:r>
              <w:rPr>
                <w:rFonts w:ascii="Garamond" w:hAnsi="Garamond"/>
                <w:sz w:val="24"/>
                <w:szCs w:val="24"/>
              </w:rPr>
              <w:t>D    60</w:t>
            </w:r>
            <w:r w:rsidRPr="004900C8">
              <w:rPr>
                <w:rFonts w:ascii="Garamond" w:hAnsi="Garamond"/>
                <w:sz w:val="24"/>
                <w:szCs w:val="24"/>
              </w:rPr>
              <w:t>-66</w:t>
            </w:r>
            <w:r>
              <w:rPr>
                <w:rFonts w:ascii="Garamond" w:hAnsi="Garamond"/>
                <w:sz w:val="24"/>
                <w:szCs w:val="24"/>
              </w:rPr>
              <w:t>.99</w:t>
            </w:r>
          </w:p>
        </w:tc>
        <w:tc>
          <w:tcPr>
            <w:tcW w:w="3096" w:type="dxa"/>
            <w:shd w:val="pct5" w:color="auto" w:fill="auto"/>
          </w:tcPr>
          <w:p w14:paraId="76E4555A" w14:textId="77777777" w:rsidR="008A043A" w:rsidRPr="004900C8" w:rsidRDefault="008A043A" w:rsidP="007213C4">
            <w:pPr>
              <w:rPr>
                <w:rFonts w:ascii="Garamond" w:hAnsi="Garamond"/>
                <w:sz w:val="24"/>
                <w:szCs w:val="24"/>
              </w:rPr>
            </w:pPr>
          </w:p>
        </w:tc>
      </w:tr>
      <w:tr w:rsidR="008A043A" w:rsidRPr="004900C8" w14:paraId="1F5D59B4" w14:textId="77777777" w:rsidTr="007213C4">
        <w:trPr>
          <w:trHeight w:val="288"/>
        </w:trPr>
        <w:tc>
          <w:tcPr>
            <w:tcW w:w="2430" w:type="dxa"/>
            <w:shd w:val="pct5" w:color="auto" w:fill="auto"/>
          </w:tcPr>
          <w:p w14:paraId="39778FB7" w14:textId="77777777" w:rsidR="008A043A" w:rsidRPr="004900C8" w:rsidRDefault="008A043A" w:rsidP="007213C4">
            <w:pPr>
              <w:rPr>
                <w:rFonts w:ascii="Garamond" w:hAnsi="Garamond"/>
                <w:sz w:val="24"/>
                <w:szCs w:val="24"/>
              </w:rPr>
            </w:pPr>
          </w:p>
        </w:tc>
        <w:tc>
          <w:tcPr>
            <w:tcW w:w="1748" w:type="dxa"/>
            <w:shd w:val="pct5" w:color="auto" w:fill="auto"/>
          </w:tcPr>
          <w:p w14:paraId="3AD13A25" w14:textId="77777777" w:rsidR="008A043A" w:rsidRPr="004900C8" w:rsidRDefault="008A043A" w:rsidP="007213C4">
            <w:pPr>
              <w:rPr>
                <w:rFonts w:ascii="Garamond" w:hAnsi="Garamond"/>
                <w:sz w:val="24"/>
                <w:szCs w:val="24"/>
              </w:rPr>
            </w:pPr>
            <w:r w:rsidRPr="004900C8">
              <w:rPr>
                <w:rFonts w:ascii="Garamond" w:hAnsi="Garamond"/>
                <w:sz w:val="24"/>
                <w:szCs w:val="24"/>
              </w:rPr>
              <w:t>B-   80-82</w:t>
            </w:r>
            <w:r>
              <w:rPr>
                <w:rFonts w:ascii="Garamond" w:hAnsi="Garamond"/>
                <w:sz w:val="24"/>
                <w:szCs w:val="24"/>
              </w:rPr>
              <w:t>.99</w:t>
            </w:r>
          </w:p>
        </w:tc>
        <w:tc>
          <w:tcPr>
            <w:tcW w:w="1748" w:type="dxa"/>
            <w:shd w:val="pct5" w:color="auto" w:fill="auto"/>
          </w:tcPr>
          <w:p w14:paraId="07B06F0B" w14:textId="77777777" w:rsidR="008A043A" w:rsidRPr="004900C8" w:rsidRDefault="008A043A" w:rsidP="007213C4">
            <w:pPr>
              <w:rPr>
                <w:rFonts w:ascii="Garamond" w:hAnsi="Garamond"/>
                <w:sz w:val="24"/>
                <w:szCs w:val="24"/>
              </w:rPr>
            </w:pPr>
            <w:r w:rsidRPr="004900C8">
              <w:rPr>
                <w:rFonts w:ascii="Garamond" w:hAnsi="Garamond"/>
                <w:sz w:val="24"/>
                <w:szCs w:val="24"/>
              </w:rPr>
              <w:t>C</w:t>
            </w:r>
            <w:proofErr w:type="gramStart"/>
            <w:r w:rsidRPr="004900C8">
              <w:rPr>
                <w:rFonts w:ascii="Garamond" w:hAnsi="Garamond"/>
                <w:sz w:val="24"/>
                <w:szCs w:val="24"/>
              </w:rPr>
              <w:t>-  70</w:t>
            </w:r>
            <w:proofErr w:type="gramEnd"/>
            <w:r w:rsidRPr="004900C8">
              <w:rPr>
                <w:rFonts w:ascii="Garamond" w:hAnsi="Garamond"/>
                <w:sz w:val="24"/>
                <w:szCs w:val="24"/>
              </w:rPr>
              <w:t>-72</w:t>
            </w:r>
            <w:r>
              <w:rPr>
                <w:rFonts w:ascii="Garamond" w:hAnsi="Garamond"/>
                <w:sz w:val="24"/>
                <w:szCs w:val="24"/>
              </w:rPr>
              <w:t>.99</w:t>
            </w:r>
          </w:p>
        </w:tc>
        <w:tc>
          <w:tcPr>
            <w:tcW w:w="1748" w:type="dxa"/>
            <w:shd w:val="pct5" w:color="auto" w:fill="auto"/>
          </w:tcPr>
          <w:p w14:paraId="16A0A50F" w14:textId="77777777" w:rsidR="008A043A" w:rsidRPr="004900C8" w:rsidRDefault="008A043A" w:rsidP="007213C4">
            <w:pPr>
              <w:rPr>
                <w:rFonts w:ascii="Garamond" w:hAnsi="Garamond"/>
                <w:sz w:val="24"/>
                <w:szCs w:val="24"/>
              </w:rPr>
            </w:pPr>
          </w:p>
        </w:tc>
        <w:tc>
          <w:tcPr>
            <w:tcW w:w="3096" w:type="dxa"/>
            <w:shd w:val="pct5" w:color="auto" w:fill="auto"/>
          </w:tcPr>
          <w:p w14:paraId="2BE8DC6F" w14:textId="77777777" w:rsidR="008A043A" w:rsidRPr="004900C8" w:rsidRDefault="008A043A" w:rsidP="007213C4">
            <w:pPr>
              <w:rPr>
                <w:rFonts w:ascii="Garamond" w:hAnsi="Garamond"/>
                <w:sz w:val="24"/>
                <w:szCs w:val="24"/>
              </w:rPr>
            </w:pPr>
          </w:p>
        </w:tc>
      </w:tr>
    </w:tbl>
    <w:tbl>
      <w:tblPr>
        <w:tblStyle w:val="TableGrid"/>
        <w:tblW w:w="0" w:type="auto"/>
        <w:tblLook w:val="04A0" w:firstRow="1" w:lastRow="0" w:firstColumn="1" w:lastColumn="0" w:noHBand="0" w:noVBand="1"/>
      </w:tblPr>
      <w:tblGrid>
        <w:gridCol w:w="10790"/>
      </w:tblGrid>
      <w:tr w:rsidR="002437E4" w14:paraId="094DA949" w14:textId="77777777" w:rsidTr="002437E4">
        <w:trPr>
          <w:trHeight w:val="4319"/>
        </w:trPr>
        <w:tc>
          <w:tcPr>
            <w:tcW w:w="1079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9FEF9D3" w14:textId="77777777" w:rsidR="002437E4" w:rsidRDefault="002437E4" w:rsidP="002437E4">
            <w:pPr>
              <w:rPr>
                <w:rFonts w:ascii="Garamond" w:hAnsi="Garamond"/>
                <w:b/>
                <w:sz w:val="24"/>
                <w:szCs w:val="24"/>
              </w:rPr>
            </w:pPr>
          </w:p>
          <w:p w14:paraId="55CCB9CB" w14:textId="7E659480" w:rsidR="002437E4" w:rsidRPr="004900C8" w:rsidRDefault="002437E4" w:rsidP="002437E4">
            <w:pPr>
              <w:rPr>
                <w:rFonts w:ascii="Garamond" w:hAnsi="Garamond"/>
                <w:sz w:val="24"/>
                <w:szCs w:val="24"/>
              </w:rPr>
            </w:pPr>
            <w:r w:rsidRPr="004900C8">
              <w:rPr>
                <w:rFonts w:ascii="Garamond" w:hAnsi="Garamond"/>
                <w:b/>
                <w:sz w:val="24"/>
                <w:szCs w:val="24"/>
              </w:rPr>
              <w:t xml:space="preserve">Course Policies: </w:t>
            </w:r>
            <w:r w:rsidRPr="004900C8">
              <w:rPr>
                <w:rFonts w:ascii="Garamond" w:hAnsi="Garamond"/>
                <w:sz w:val="24"/>
                <w:szCs w:val="24"/>
              </w:rPr>
              <w:t>During the class, cell phones and other electronic devices are prohibited.  If you are a parent or are otherwise obligated to be available to your family via cell phone, then please discuss that situation with me, so I know that you have a good reason for keeping your phone turned on.</w:t>
            </w:r>
          </w:p>
          <w:p w14:paraId="6E6EA98B" w14:textId="6C444174" w:rsidR="002437E4" w:rsidRPr="004900C8" w:rsidRDefault="002437E4" w:rsidP="002437E4">
            <w:pPr>
              <w:rPr>
                <w:rFonts w:ascii="Garamond" w:hAnsi="Garamond"/>
                <w:sz w:val="24"/>
                <w:szCs w:val="24"/>
              </w:rPr>
            </w:pPr>
            <w:r w:rsidRPr="004900C8">
              <w:rPr>
                <w:rFonts w:ascii="Garamond" w:hAnsi="Garamond"/>
                <w:sz w:val="24"/>
                <w:szCs w:val="24"/>
              </w:rPr>
              <w:t xml:space="preserve">The prohibition of electronics also extends to laptop computers (unless approved by the </w:t>
            </w:r>
            <w:r>
              <w:rPr>
                <w:rFonts w:ascii="Garamond" w:hAnsi="Garamond"/>
                <w:sz w:val="24"/>
                <w:szCs w:val="24"/>
              </w:rPr>
              <w:t>Learning Technology Center</w:t>
            </w:r>
            <w:r w:rsidRPr="004900C8">
              <w:rPr>
                <w:rFonts w:ascii="Garamond" w:hAnsi="Garamond"/>
                <w:sz w:val="24"/>
                <w:szCs w:val="24"/>
              </w:rPr>
              <w:t xml:space="preserve">).  While laptops are great aides in studying, the focus in class is on class, not the computer screen. If you do </w:t>
            </w:r>
            <w:proofErr w:type="gramStart"/>
            <w:r w:rsidRPr="004900C8">
              <w:rPr>
                <w:rFonts w:ascii="Garamond" w:hAnsi="Garamond"/>
                <w:sz w:val="24"/>
                <w:szCs w:val="24"/>
              </w:rPr>
              <w:t>prefer to have</w:t>
            </w:r>
            <w:proofErr w:type="gramEnd"/>
            <w:r w:rsidRPr="004900C8">
              <w:rPr>
                <w:rFonts w:ascii="Garamond" w:hAnsi="Garamond"/>
                <w:sz w:val="24"/>
                <w:szCs w:val="24"/>
              </w:rPr>
              <w:t xml:space="preserve"> your notes in a computer file, you will find that typing them from your handwritten notes will aid you gre</w:t>
            </w:r>
            <w:r>
              <w:rPr>
                <w:rFonts w:ascii="Garamond" w:hAnsi="Garamond"/>
                <w:sz w:val="24"/>
                <w:szCs w:val="24"/>
              </w:rPr>
              <w:t>atly in digesting the material.</w:t>
            </w:r>
          </w:p>
          <w:p w14:paraId="207A2798" w14:textId="7AFD3BA0" w:rsidR="002437E4" w:rsidRPr="002437E4" w:rsidRDefault="002437E4" w:rsidP="002437E4">
            <w:pPr>
              <w:rPr>
                <w:rFonts w:ascii="Garamond" w:hAnsi="Garamond"/>
                <w:sz w:val="24"/>
                <w:szCs w:val="24"/>
              </w:rPr>
            </w:pPr>
            <w:r w:rsidRPr="004900C8">
              <w:rPr>
                <w:rFonts w:ascii="Garamond" w:hAnsi="Garamond"/>
                <w:sz w:val="24"/>
                <w:szCs w:val="24"/>
              </w:rPr>
              <w:t xml:space="preserve">For information on plagiarism, </w:t>
            </w:r>
            <w:r w:rsidRPr="004900C8">
              <w:rPr>
                <w:rFonts w:ascii="Garamond" w:hAnsi="Garamond" w:cs="Courier New"/>
                <w:sz w:val="24"/>
                <w:szCs w:val="24"/>
              </w:rPr>
              <w:t xml:space="preserve">consult </w:t>
            </w:r>
            <w:hyperlink r:id="rId8" w:tooltip="http://www.uwsp.edu/centers/rights" w:history="1">
              <w:r w:rsidRPr="004900C8">
                <w:rPr>
                  <w:rStyle w:val="Hyperlink"/>
                  <w:rFonts w:ascii="Garamond" w:hAnsi="Garamond" w:cs="Courier New"/>
                  <w:sz w:val="24"/>
                  <w:szCs w:val="24"/>
                </w:rPr>
                <w:t>http://www.uwsp.edu/centers/rights</w:t>
              </w:r>
            </w:hyperlink>
            <w:r w:rsidRPr="004900C8">
              <w:rPr>
                <w:rFonts w:ascii="Garamond" w:hAnsi="Garamond" w:cs="Courier New"/>
                <w:sz w:val="24"/>
                <w:szCs w:val="24"/>
              </w:rPr>
              <w:t xml:space="preserve">. See Chapter 14, </w:t>
            </w:r>
            <w:r w:rsidRPr="004900C8">
              <w:rPr>
                <w:rStyle w:val="Emphasis"/>
                <w:rFonts w:ascii="Garamond" w:hAnsi="Garamond" w:cs="Courier New"/>
                <w:sz w:val="24"/>
                <w:szCs w:val="24"/>
              </w:rPr>
              <w:t>Student Academic Standards and Disciplinary Procedures</w:t>
            </w:r>
            <w:r w:rsidRPr="004900C8">
              <w:rPr>
                <w:rFonts w:ascii="Garamond" w:hAnsi="Garamond" w:cs="Courier New"/>
                <w:sz w:val="24"/>
                <w:szCs w:val="24"/>
              </w:rPr>
              <w:t xml:space="preserve">, pages 5 -10, for the disciplinary possibilities if you are caught cheating.  As an instructor deeply concerned with fairness in the classroom, I pursue </w:t>
            </w:r>
            <w:proofErr w:type="gramStart"/>
            <w:r w:rsidRPr="004900C8">
              <w:rPr>
                <w:rFonts w:ascii="Garamond" w:hAnsi="Garamond" w:cs="Courier New"/>
                <w:sz w:val="24"/>
                <w:szCs w:val="24"/>
              </w:rPr>
              <w:t>each and every</w:t>
            </w:r>
            <w:proofErr w:type="gramEnd"/>
            <w:r w:rsidRPr="004900C8">
              <w:rPr>
                <w:rFonts w:ascii="Garamond" w:hAnsi="Garamond" w:cs="Courier New"/>
                <w:sz w:val="24"/>
                <w:szCs w:val="24"/>
              </w:rPr>
              <w:t xml:space="preserve"> case of plagiarism and cheating. Please note that turnitin.com is used for the essay assignments.</w:t>
            </w:r>
          </w:p>
        </w:tc>
      </w:tr>
      <w:tr w:rsidR="002437E4" w14:paraId="30597922" w14:textId="77777777" w:rsidTr="007213C4">
        <w:tc>
          <w:tcPr>
            <w:tcW w:w="10790" w:type="dxa"/>
            <w:tcBorders>
              <w:top w:val="nil"/>
              <w:left w:val="nil"/>
              <w:bottom w:val="single" w:sz="4" w:space="0" w:color="auto"/>
              <w:right w:val="nil"/>
            </w:tcBorders>
          </w:tcPr>
          <w:p w14:paraId="03640D28" w14:textId="77777777" w:rsidR="002437E4" w:rsidRPr="0025610D" w:rsidRDefault="002437E4" w:rsidP="002437E4">
            <w:pPr>
              <w:pStyle w:val="Body1"/>
              <w:rPr>
                <w:rFonts w:ascii="Garamond" w:hAnsi="Garamond"/>
              </w:rPr>
            </w:pPr>
          </w:p>
        </w:tc>
      </w:tr>
      <w:tr w:rsidR="00C93D0B" w14:paraId="6E696FF0" w14:textId="77777777" w:rsidTr="00CD2404">
        <w:tc>
          <w:tcPr>
            <w:tcW w:w="1079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B5289A3" w14:textId="77777777" w:rsidR="00C93D0B" w:rsidRDefault="00C93D0B" w:rsidP="002437E4">
            <w:pPr>
              <w:rPr>
                <w:rFonts w:ascii="Garamond" w:hAnsi="Garamond"/>
                <w:b/>
              </w:rPr>
            </w:pPr>
          </w:p>
          <w:p w14:paraId="2D178F3C" w14:textId="6263020D" w:rsidR="00C93D0B" w:rsidRDefault="00C93D0B" w:rsidP="002437E4">
            <w:pPr>
              <w:rPr>
                <w:rFonts w:ascii="Garamond" w:hAnsi="Garamond"/>
                <w:sz w:val="24"/>
                <w:szCs w:val="24"/>
              </w:rPr>
            </w:pPr>
            <w:r w:rsidRPr="00DB27F6">
              <w:rPr>
                <w:rFonts w:ascii="Garamond" w:hAnsi="Garamond"/>
                <w:b/>
              </w:rPr>
              <w:t>Life Happens:</w:t>
            </w:r>
            <w:r>
              <w:rPr>
                <w:rFonts w:ascii="Garamond" w:hAnsi="Garamond"/>
              </w:rPr>
              <w:t xml:space="preserve"> </w:t>
            </w:r>
            <w:r>
              <w:rPr>
                <w:rFonts w:ascii="Garamond" w:hAnsi="Garamond"/>
                <w:sz w:val="24"/>
                <w:szCs w:val="24"/>
              </w:rPr>
              <w:t xml:space="preserve">I understand you have a life outside this class. I understand that life might make it difficult to complete some assignments, attend class, or simply to do well. I do my best to be flexible because I know those circumstances are out of your control and my control. I’m on your team. </w:t>
            </w:r>
          </w:p>
          <w:p w14:paraId="3CA05822" w14:textId="77777777" w:rsidR="00C93D0B" w:rsidRDefault="00C93D0B" w:rsidP="002437E4">
            <w:pPr>
              <w:rPr>
                <w:rFonts w:ascii="Garamond" w:hAnsi="Garamond"/>
                <w:sz w:val="24"/>
                <w:szCs w:val="24"/>
              </w:rPr>
            </w:pPr>
            <w:r>
              <w:rPr>
                <w:rFonts w:ascii="Garamond" w:hAnsi="Garamond"/>
                <w:sz w:val="24"/>
                <w:szCs w:val="24"/>
              </w:rPr>
              <w:t xml:space="preserve">I also know that some real learning </w:t>
            </w:r>
            <w:proofErr w:type="gramStart"/>
            <w:r>
              <w:rPr>
                <w:rFonts w:ascii="Garamond" w:hAnsi="Garamond"/>
                <w:sz w:val="24"/>
                <w:szCs w:val="24"/>
              </w:rPr>
              <w:t>has to</w:t>
            </w:r>
            <w:proofErr w:type="gramEnd"/>
            <w:r>
              <w:rPr>
                <w:rFonts w:ascii="Garamond" w:hAnsi="Garamond"/>
                <w:sz w:val="24"/>
                <w:szCs w:val="24"/>
              </w:rPr>
              <w:t xml:space="preserve"> take place in this class. You will have more opportunity in life if you understand history, read critically, and write well. This class </w:t>
            </w:r>
            <w:proofErr w:type="gramStart"/>
            <w:r>
              <w:rPr>
                <w:rFonts w:ascii="Garamond" w:hAnsi="Garamond"/>
                <w:sz w:val="24"/>
                <w:szCs w:val="24"/>
              </w:rPr>
              <w:t>has to</w:t>
            </w:r>
            <w:proofErr w:type="gramEnd"/>
            <w:r>
              <w:rPr>
                <w:rFonts w:ascii="Garamond" w:hAnsi="Garamond"/>
                <w:sz w:val="24"/>
                <w:szCs w:val="24"/>
              </w:rPr>
              <w:t xml:space="preserve"> be one of your priorities. I do my best to be flexible, but I </w:t>
            </w:r>
            <w:proofErr w:type="gramStart"/>
            <w:r>
              <w:rPr>
                <w:rFonts w:ascii="Garamond" w:hAnsi="Garamond"/>
                <w:sz w:val="24"/>
                <w:szCs w:val="24"/>
              </w:rPr>
              <w:t>have to</w:t>
            </w:r>
            <w:proofErr w:type="gramEnd"/>
            <w:r>
              <w:rPr>
                <w:rFonts w:ascii="Garamond" w:hAnsi="Garamond"/>
                <w:sz w:val="24"/>
                <w:szCs w:val="24"/>
              </w:rPr>
              <w:t xml:space="preserve"> adhere to some standards. If something comes up, let’s talk.</w:t>
            </w:r>
          </w:p>
          <w:p w14:paraId="2ACBFB03" w14:textId="37D334E0" w:rsidR="00C93D0B" w:rsidRPr="00C93D0B" w:rsidRDefault="00C93D0B" w:rsidP="002437E4">
            <w:pPr>
              <w:rPr>
                <w:rFonts w:ascii="Garamond" w:hAnsi="Garamond"/>
                <w:sz w:val="24"/>
                <w:szCs w:val="24"/>
              </w:rPr>
            </w:pPr>
          </w:p>
        </w:tc>
      </w:tr>
      <w:tr w:rsidR="002437E4" w14:paraId="321576BF" w14:textId="77777777" w:rsidTr="007213C4">
        <w:tc>
          <w:tcPr>
            <w:tcW w:w="1079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F83FD3" w14:textId="77777777" w:rsidR="002437E4" w:rsidRDefault="002437E4" w:rsidP="002437E4">
            <w:pPr>
              <w:rPr>
                <w:rStyle w:val="Strong"/>
                <w:rFonts w:ascii="Garamond" w:hAnsi="Garamond" w:cs="Courier New"/>
                <w:sz w:val="24"/>
                <w:szCs w:val="24"/>
              </w:rPr>
            </w:pPr>
          </w:p>
          <w:p w14:paraId="248C368D" w14:textId="39F2930C" w:rsidR="002437E4" w:rsidRPr="00C93D0B" w:rsidRDefault="002437E4" w:rsidP="002437E4">
            <w:pPr>
              <w:rPr>
                <w:rFonts w:ascii="Garamond" w:hAnsi="Garamond" w:cs="Courier New"/>
                <w:sz w:val="24"/>
                <w:szCs w:val="24"/>
              </w:rPr>
            </w:pPr>
            <w:r w:rsidRPr="004900C8">
              <w:rPr>
                <w:rStyle w:val="Strong"/>
                <w:rFonts w:ascii="Garamond" w:hAnsi="Garamond" w:cs="Courier New"/>
                <w:sz w:val="24"/>
                <w:szCs w:val="24"/>
              </w:rPr>
              <w:t xml:space="preserve">Equity of Educational Access: </w:t>
            </w:r>
            <w:r w:rsidRPr="004900C8">
              <w:rPr>
                <w:rFonts w:ascii="Garamond" w:hAnsi="Garamond" w:cs="Courier New"/>
                <w:sz w:val="24"/>
                <w:szCs w:val="24"/>
              </w:rPr>
              <w:t xml:space="preserve">If you have a learning or physical challenge which requires classroom accommodation, please contact the UWSP Disability Services office with your documentation as early as possible in the semester. They will then notify me, in a confidential memo, of the accommodations that will facilitate your success in the course.  Disability Services Office, 103 Student Services Center, Voice: (715) 346-3365, TTY: (715) 346-3362, </w:t>
            </w:r>
            <w:hyperlink r:id="rId9" w:tgtFrame="_blank" w:history="1">
              <w:r w:rsidRPr="004900C8">
                <w:rPr>
                  <w:rStyle w:val="Hyperlink"/>
                  <w:rFonts w:ascii="Garamond" w:hAnsi="Garamond" w:cs="Courier New"/>
                  <w:sz w:val="24"/>
                  <w:szCs w:val="24"/>
                </w:rPr>
                <w:t>http://www.uwsp.edu/special/disability/studentinfo.htm</w:t>
              </w:r>
            </w:hyperlink>
            <w:r w:rsidRPr="004900C8">
              <w:rPr>
                <w:rFonts w:ascii="Garamond" w:hAnsi="Garamond" w:cs="Courier New"/>
                <w:sz w:val="24"/>
                <w:szCs w:val="24"/>
              </w:rPr>
              <w:t>.</w:t>
            </w:r>
          </w:p>
        </w:tc>
      </w:tr>
      <w:tr w:rsidR="00C93D0B" w14:paraId="77857C69" w14:textId="77777777" w:rsidTr="00DC0A0F">
        <w:tc>
          <w:tcPr>
            <w:tcW w:w="107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5CDCA3" w14:textId="77777777" w:rsidR="00C93D0B" w:rsidRDefault="00C93D0B" w:rsidP="002437E4">
            <w:pPr>
              <w:rPr>
                <w:rStyle w:val="Strong"/>
                <w:rFonts w:ascii="Garamond" w:hAnsi="Garamond" w:cs="Courier New"/>
                <w:sz w:val="24"/>
                <w:szCs w:val="24"/>
              </w:rPr>
            </w:pPr>
          </w:p>
          <w:p w14:paraId="02FB234A" w14:textId="5066F32F" w:rsidR="00C93D0B" w:rsidRDefault="00C93D0B" w:rsidP="002437E4">
            <w:pPr>
              <w:rPr>
                <w:rStyle w:val="Strong"/>
                <w:rFonts w:ascii="Garamond" w:hAnsi="Garamond" w:cs="Courier New"/>
                <w:sz w:val="24"/>
                <w:szCs w:val="24"/>
              </w:rPr>
            </w:pPr>
            <w:r>
              <w:rPr>
                <w:rStyle w:val="Strong"/>
                <w:rFonts w:ascii="Garamond" w:hAnsi="Garamond" w:cs="Courier New"/>
                <w:sz w:val="24"/>
                <w:szCs w:val="24"/>
              </w:rPr>
              <w:t>NOTE: This syllabus is a general plan. Changes may be announced in class, via email, or on D2L.</w:t>
            </w:r>
            <w:r w:rsidR="006F7D90">
              <w:rPr>
                <w:rStyle w:val="Strong"/>
                <w:rFonts w:ascii="Garamond" w:hAnsi="Garamond" w:cs="Courier New"/>
                <w:sz w:val="24"/>
                <w:szCs w:val="24"/>
              </w:rPr>
              <w:t xml:space="preserve"> </w:t>
            </w:r>
          </w:p>
        </w:tc>
      </w:tr>
    </w:tbl>
    <w:p w14:paraId="63D64F41" w14:textId="77777777" w:rsidR="00FD08EE" w:rsidRDefault="002F734E" w:rsidP="008A043A"/>
    <w:sectPr w:rsidR="00FD08EE" w:rsidSect="003B2C7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14F5A" w14:textId="77777777" w:rsidR="002832AE" w:rsidRDefault="002832AE">
      <w:pPr>
        <w:spacing w:after="0" w:line="240" w:lineRule="auto"/>
      </w:pPr>
      <w:r>
        <w:separator/>
      </w:r>
    </w:p>
  </w:endnote>
  <w:endnote w:type="continuationSeparator" w:id="0">
    <w:p w14:paraId="3790071B" w14:textId="77777777" w:rsidR="002832AE" w:rsidRDefault="00283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17AD3" w14:textId="77777777" w:rsidR="00CB312C" w:rsidRDefault="002F7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EFB68" w14:textId="77777777" w:rsidR="00CB312C" w:rsidRDefault="002F73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18F46" w14:textId="77777777" w:rsidR="00CB312C" w:rsidRDefault="002F7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8C9BD" w14:textId="77777777" w:rsidR="002832AE" w:rsidRDefault="002832AE">
      <w:pPr>
        <w:spacing w:after="0" w:line="240" w:lineRule="auto"/>
      </w:pPr>
      <w:r>
        <w:separator/>
      </w:r>
    </w:p>
  </w:footnote>
  <w:footnote w:type="continuationSeparator" w:id="0">
    <w:p w14:paraId="158D044F" w14:textId="77777777" w:rsidR="002832AE" w:rsidRDefault="00283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743AC" w14:textId="77777777" w:rsidR="00CB312C" w:rsidRDefault="002F73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B2F93" w14:textId="77777777" w:rsidR="00CB312C" w:rsidRDefault="002F73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D225E" w14:textId="77777777" w:rsidR="00CB312C" w:rsidRDefault="002F7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DAFA4998"/>
    <w:lvl w:ilvl="0">
      <w:start w:val="1"/>
      <w:numFmt w:val="bullet"/>
      <w:lvlText w:val=""/>
      <w:lvlJc w:val="left"/>
      <w:pPr>
        <w:tabs>
          <w:tab w:val="num" w:pos="720"/>
        </w:tabs>
        <w:ind w:left="720" w:firstLine="0"/>
      </w:pPr>
      <w:rPr>
        <w:rFonts w:ascii="Symbol" w:hAnsi="Symbol" w:hint="default"/>
        <w:b w:val="0"/>
        <w:i w:val="0"/>
        <w:caps w:val="0"/>
        <w:smallCaps w:val="0"/>
        <w:strike w:val="0"/>
        <w:dstrike w:val="0"/>
        <w:color w:val="A6A6A6" w:themeColor="background1" w:themeShade="A6"/>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firstLine="36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720" w:firstLine="72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720"/>
        </w:tabs>
        <w:ind w:left="720" w:firstLine="108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20"/>
        </w:tabs>
        <w:ind w:left="720" w:firstLine="144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720"/>
        </w:tabs>
        <w:ind w:left="720" w:firstLine="180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20"/>
        </w:tabs>
        <w:ind w:left="720" w:firstLine="216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720"/>
        </w:tabs>
        <w:ind w:left="720" w:firstLine="252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720"/>
        </w:tabs>
        <w:ind w:left="720" w:firstLine="288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43A"/>
    <w:rsid w:val="00031681"/>
    <w:rsid w:val="00183AF5"/>
    <w:rsid w:val="00206B39"/>
    <w:rsid w:val="002437E4"/>
    <w:rsid w:val="002832AE"/>
    <w:rsid w:val="002F734E"/>
    <w:rsid w:val="003157E4"/>
    <w:rsid w:val="00436A52"/>
    <w:rsid w:val="00455F1D"/>
    <w:rsid w:val="00522103"/>
    <w:rsid w:val="006F7D90"/>
    <w:rsid w:val="00743861"/>
    <w:rsid w:val="00794C30"/>
    <w:rsid w:val="008A043A"/>
    <w:rsid w:val="008C2971"/>
    <w:rsid w:val="008C670D"/>
    <w:rsid w:val="009F4C2F"/>
    <w:rsid w:val="00B95E2C"/>
    <w:rsid w:val="00C13D97"/>
    <w:rsid w:val="00C93D0B"/>
    <w:rsid w:val="00CD6842"/>
    <w:rsid w:val="00D34511"/>
    <w:rsid w:val="00D86CC8"/>
    <w:rsid w:val="00FD5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B040"/>
  <w14:defaultImageDpi w14:val="32767"/>
  <w15:chartTrackingRefBased/>
  <w15:docId w15:val="{C454A141-184A-D142-AD84-1C4575EA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043A"/>
    <w:pPr>
      <w:spacing w:after="200" w:line="276" w:lineRule="auto"/>
    </w:pPr>
    <w:rPr>
      <w:sz w:val="22"/>
      <w:szCs w:val="22"/>
    </w:rPr>
  </w:style>
  <w:style w:type="paragraph" w:styleId="Heading1">
    <w:name w:val="heading 1"/>
    <w:basedOn w:val="Normal"/>
    <w:link w:val="Heading1Char"/>
    <w:uiPriority w:val="9"/>
    <w:qFormat/>
    <w:rsid w:val="008A04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43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A043A"/>
    <w:rPr>
      <w:color w:val="0563C1" w:themeColor="hyperlink"/>
      <w:u w:val="single"/>
    </w:rPr>
  </w:style>
  <w:style w:type="table" w:styleId="TableGrid">
    <w:name w:val="Table Grid"/>
    <w:basedOn w:val="TableNormal"/>
    <w:uiPriority w:val="59"/>
    <w:rsid w:val="008A04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8A043A"/>
    <w:rPr>
      <w:rFonts w:ascii="Helvetica" w:eastAsia="Arial Unicode MS" w:hAnsi="Helvetica" w:cs="Times New Roman"/>
      <w:color w:val="000000"/>
      <w:szCs w:val="20"/>
    </w:rPr>
  </w:style>
  <w:style w:type="character" w:styleId="Emphasis">
    <w:name w:val="Emphasis"/>
    <w:qFormat/>
    <w:rsid w:val="008A043A"/>
    <w:rPr>
      <w:i/>
      <w:iCs/>
    </w:rPr>
  </w:style>
  <w:style w:type="character" w:styleId="Strong">
    <w:name w:val="Strong"/>
    <w:qFormat/>
    <w:rsid w:val="008A043A"/>
    <w:rPr>
      <w:b/>
      <w:bCs/>
    </w:rPr>
  </w:style>
  <w:style w:type="paragraph" w:styleId="NormalWeb">
    <w:name w:val="Normal (Web)"/>
    <w:basedOn w:val="Normal"/>
    <w:uiPriority w:val="99"/>
    <w:semiHidden/>
    <w:unhideWhenUsed/>
    <w:rsid w:val="008A04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pany-name-type">
    <w:name w:val="company-name-type"/>
    <w:basedOn w:val="DefaultParagraphFont"/>
    <w:rsid w:val="008A043A"/>
  </w:style>
  <w:style w:type="paragraph" w:styleId="Header">
    <w:name w:val="header"/>
    <w:basedOn w:val="Normal"/>
    <w:link w:val="HeaderChar"/>
    <w:uiPriority w:val="99"/>
    <w:unhideWhenUsed/>
    <w:rsid w:val="008A0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43A"/>
    <w:rPr>
      <w:sz w:val="22"/>
      <w:szCs w:val="22"/>
    </w:rPr>
  </w:style>
  <w:style w:type="paragraph" w:styleId="Footer">
    <w:name w:val="footer"/>
    <w:basedOn w:val="Normal"/>
    <w:link w:val="FooterChar"/>
    <w:uiPriority w:val="99"/>
    <w:unhideWhenUsed/>
    <w:rsid w:val="008A0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43A"/>
    <w:rPr>
      <w:sz w:val="22"/>
      <w:szCs w:val="22"/>
    </w:rPr>
  </w:style>
  <w:style w:type="character" w:styleId="FollowedHyperlink">
    <w:name w:val="FollowedHyperlink"/>
    <w:basedOn w:val="DefaultParagraphFont"/>
    <w:uiPriority w:val="99"/>
    <w:semiHidden/>
    <w:unhideWhenUsed/>
    <w:rsid w:val="008A04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centers/rights"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nprender@uwsp.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uwsp.edu/special/disability/studentinfo.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300</Number>
    <Section xmlns="409cf07c-705a-4568-bc2e-e1a7cd36a2d3">1</Section>
    <Calendar_x0020_Year xmlns="409cf07c-705a-4568-bc2e-e1a7cd36a2d3">2018</Calendar_x0020_Year>
    <Course_x0020_Name xmlns="409cf07c-705a-4568-bc2e-e1a7cd36a2d3">Methods and Skills of History</Course_x0020_Name>
    <Instructor xmlns="409cf07c-705a-4568-bc2e-e1a7cd36a2d3">Neil Prendergast</Instructor>
    <Pre xmlns="409cf07c-705a-4568-bc2e-e1a7cd36a2d3">50</Pre>
    <Campus xmlns="409cf07c-705a-4568-bc2e-e1a7cd36a2d3">
      <Value>Stevens Point</Value>
    </Campus>
  </documentManagement>
</p:properties>
</file>

<file path=customXml/itemProps1.xml><?xml version="1.0" encoding="utf-8"?>
<ds:datastoreItem xmlns:ds="http://schemas.openxmlformats.org/officeDocument/2006/customXml" ds:itemID="{DA25E235-D916-49BE-8354-1F8B76410EB9}"/>
</file>

<file path=customXml/itemProps2.xml><?xml version="1.0" encoding="utf-8"?>
<ds:datastoreItem xmlns:ds="http://schemas.openxmlformats.org/officeDocument/2006/customXml" ds:itemID="{FB0002C7-CC55-48D6-9C02-EC64CFFB0F82}"/>
</file>

<file path=customXml/itemProps3.xml><?xml version="1.0" encoding="utf-8"?>
<ds:datastoreItem xmlns:ds="http://schemas.openxmlformats.org/officeDocument/2006/customXml" ds:itemID="{852D4478-9ED2-43D1-8728-455EC23141A8}"/>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Prendergast, Neil</dc:creator>
  <cp:keywords/>
  <dc:description/>
  <cp:lastModifiedBy>Swinford, Janis</cp:lastModifiedBy>
  <cp:revision>2</cp:revision>
  <dcterms:created xsi:type="dcterms:W3CDTF">2018-09-28T16:25:00Z</dcterms:created>
  <dcterms:modified xsi:type="dcterms:W3CDTF">2018-09-28T16:25:00Z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